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2021-2026年中国浙江省智慧城市建设市场调研及投资前景预测报告</w:t>
      </w:r>
    </w:p>
    <w:p>
      <w:pPr>
        <w:spacing w:after="150"/>
      </w:pPr>
      <w:r>
        <w:rPr>
          <w:b w:val="1"/>
          <w:bCs w:val="1"/>
        </w:rPr>
        <w:t xml:space="preserve">报告简介</w:t>
      </w:r>
    </w:p>
    <w:p>
      <w:pPr>
        <w:spacing w:after="150"/>
      </w:pPr>
      <w:r>
        <w:rPr/>
        <w:t xml:space="preserve">浙江已在全省范围内启动了20个智慧城市建设示范试点项目，遍及智慧健康、智慧旅游、智慧安居、智慧交通等领域。</w:t>
      </w:r>
    </w:p>
    <w:p>
      <w:pPr>
        <w:spacing w:after="150"/>
      </w:pPr>
      <w:r>
        <w:rPr/>
        <w:t xml:space="preserve">智慧城市脱胎于智慧地球战略，是指借助物联网、传感网等信息技术，在家居、生产、信息管理、数字生活等诸多领域，构建智慧环境，进而形成生活服务、产业发展、社会管理的新模式。目前在世界上，韩国、新加坡、美国、日本、瑞典等国先后开始实施智慧城市发展战略。</w:t>
      </w:r>
    </w:p>
    <w:p>
      <w:pPr>
        <w:spacing w:after="150"/>
      </w:pPr>
      <w:r>
        <w:rPr/>
        <w:t xml:space="preserve">目前在宁波，仅物联网相关企业就达220家，去年这些企业主营收入超过178亿元。此外，宁波还有30多家系统集成企业从事物联网中间件、应用软件、应用系统集成等领域的研发。其中，宁波理工监测、宁波诺可电子开发的传感技术相关产品更是达到了国内一流的水平。</w:t>
      </w:r>
    </w:p>
    <w:p>
      <w:pPr>
        <w:spacing w:after="150"/>
      </w:pPr>
      <w:r>
        <w:rPr/>
        <w:t xml:space="preserve">数据表明，截至目前，浙江的智慧城市建设已吸引了航天科工、中电科技、华为、IBM等一批国内外知名企业目光，意向投资总额达500亿元。同时，在智慧城市产业领域，浙江今年还计划制定17项国家标准、34项行业标准、6项地方标准和15项企业标准。下一步，浙江还将着重推进神州数码、上海电科等一批重点企业落户。在杭州滨江区，智慧E谷正加快建设，一个智慧城市软件产业基地羽翼渐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浙江省智慧城市建设及各子行业的发展状况、上下游行业发展状况、市场供需形势、新产品与技术等进行了分析，并重点分析了浙江省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浙江省城市发展状况</w:t>
      </w:r>
    </w:p>
    <w:p>
      <w:pPr>
        <w:spacing w:after="150"/>
      </w:pPr>
      <w:r>
        <w:rPr/>
        <w:t xml:space="preserve">一、浙江省智慧城市名单</w:t>
      </w:r>
    </w:p>
    <w:p>
      <w:pPr>
        <w:spacing w:after="150"/>
      </w:pPr>
      <w:r>
        <w:rPr/>
        <w:t xml:space="preserve">二、浙江省城市发展现状分析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五、政府建设投资规模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浙江省智慧城市发展环境分析</w:t>
      </w:r>
    </w:p>
    <w:p>
      <w:pPr>
        <w:spacing w:after="150"/>
      </w:pPr>
      <w:r>
        <w:rPr/>
        <w:t xml:space="preserve">第一节 2019-2020年浙江省城市建设分析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浙江省智慧城市建设环境分析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2019-2020年浙江省智慧城市发展分析</w:t>
      </w:r>
    </w:p>
    <w:p>
      <w:pPr>
        <w:spacing w:after="150"/>
      </w:pPr>
      <w:r>
        <w:rPr/>
        <w:t xml:space="preserve">一、浙江省发展规划</w:t>
      </w:r>
    </w:p>
    <w:p>
      <w:pPr>
        <w:spacing w:after="150"/>
      </w:pPr>
      <w:r>
        <w:rPr/>
        <w:t xml:space="preserve">二、浙江省各区域发展规划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浙江省智慧城市建设深入分析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浙江省智慧城市规划建设状况分析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浙江省智慧城市关键技术发展分析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浙江省智慧城市重点领域建设状况分析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浙江省智慧城市建设重点企业分析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2021-2026年浙江省智慧城市发展前景分析</w:t>
      </w:r>
    </w:p>
    <w:p>
      <w:pPr>
        <w:spacing w:after="150"/>
      </w:pPr>
      <w:r>
        <w:rPr/>
        <w:t xml:space="preserve">第一节 2021-2026年智慧城市技术发展趋势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2021-2026年智慧城市发展前景分析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2021-2026年浙江省智慧城市投融资风险及策略分析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图表：2019-2020年浙江省物联网市场规模统计情况</w:t>
      </w:r>
    </w:p>
    <w:p>
      <w:pPr>
        <w:spacing w:after="150"/>
      </w:pPr>
      <w:r>
        <w:rPr/>
        <w:t xml:space="preserve">图表：中国感知城市群分布特征</w:t>
      </w:r>
    </w:p>
    <w:p>
      <w:pPr>
        <w:spacing w:after="150"/>
      </w:pPr>
      <w:r>
        <w:rPr/>
        <w:t xml:space="preserve">图表：浙江省智慧城市结构分析</w:t>
      </w:r>
    </w:p>
    <w:p>
      <w:pPr>
        <w:spacing w:after="150"/>
      </w:pPr>
      <w:r>
        <w:rPr/>
        <w:t xml:space="preserve">图表：2019-2020年浙江省移动互联网用户数变化趋势图</w:t>
      </w:r>
    </w:p>
    <w:p>
      <w:pPr>
        <w:spacing w:after="150"/>
      </w:pPr>
      <w:r>
        <w:rPr/>
        <w:t xml:space="preserve">图表：2019-2020年思科预测未来网络总数据流量增长情况</w:t>
      </w:r>
    </w:p>
    <w:p>
      <w:pPr>
        <w:spacing w:after="150"/>
      </w:pPr>
      <w:r>
        <w:rPr/>
        <w:t xml:space="preserve">图表：无线网络按信号类型分各组成部分比例</w:t>
      </w:r>
    </w:p>
    <w:p>
      <w:pPr>
        <w:spacing w:after="150"/>
      </w:pPr>
      <w:r>
        <w:rPr/>
        <w:t xml:space="preserve">图表：2019-2020年网络流量分类型增长情况</w:t>
      </w:r>
    </w:p>
    <w:p>
      <w:pPr>
        <w:spacing w:after="150"/>
      </w:pPr>
      <w:r>
        <w:rPr/>
        <w:t xml:space="preserve">图表：无线网络居民及商业使用流量的比例</w:t>
      </w:r>
    </w:p>
    <w:p>
      <w:pPr>
        <w:spacing w:after="150"/>
      </w:pPr>
      <w:r>
        <w:rPr/>
        <w:t xml:space="preserve">图表：2019-2020年居民及商业使用流量的增长情况</w:t>
      </w:r>
    </w:p>
    <w:p>
      <w:pPr>
        <w:spacing w:after="150"/>
      </w:pPr>
      <w:r>
        <w:rPr/>
        <w:t xml:space="preserve">图表：全球各国运营光网络的电信运营商</w:t>
      </w:r>
    </w:p>
    <w:p>
      <w:pPr>
        <w:spacing w:after="150"/>
      </w:pPr>
      <w:r>
        <w:rPr/>
        <w:t xml:space="preserve">图表：2019-2020年全球移动数据流量变化趋势图</w:t>
      </w:r>
    </w:p>
    <w:p>
      <w:pPr>
        <w:spacing w:after="150"/>
      </w:pPr>
      <w:r>
        <w:rPr/>
        <w:t xml:space="preserve">图表：2019-2020年移动视频数据流量变化预测趋势图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图表：2019-2020浙江省城市信息化建设投资变化趋势图</w:t>
      </w:r>
    </w:p>
    <w:p>
      <w:pPr>
        <w:spacing w:after="150"/>
      </w:pPr>
      <w:r>
        <w:rPr/>
        <w:t xml:space="preserve">图表：浙江省政务外网总体建设框架</w:t>
      </w:r>
    </w:p>
    <w:p>
      <w:pPr>
        <w:spacing w:after="150"/>
      </w:pPr>
      <w:r>
        <w:rPr/>
        <w:t xml:space="preserve">图表：2019-2020年浙江省电子政务市场规模统计分析</w:t>
      </w:r>
    </w:p>
    <w:p>
      <w:pPr>
        <w:spacing w:after="150"/>
      </w:pPr>
      <w:r>
        <w:rPr/>
        <w:t xml:space="preserve">图表：2019-2020年浙江省智能交通信息化投资规模统计情况</w:t>
      </w:r>
    </w:p>
    <w:p>
      <w:pPr>
        <w:spacing w:after="150"/>
      </w:pPr>
      <w:r>
        <w:rPr/>
        <w:t xml:space="preserve">图表：2021-2026年浙江省城市轨道交通信息化投资规模情况</w:t>
      </w:r>
    </w:p>
    <w:p>
      <w:pPr>
        <w:spacing w:after="150"/>
      </w:pPr>
      <w:r>
        <w:rPr/>
        <w:t xml:space="preserve">图表：2021-2026年浙江省医疗信息化产业投资规模变化分析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本文地址：https://www.51baogao.cn/bg/20170123/12115.shtml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2021-2026年中国浙江省智慧城市建设市场调研及投资前景预测报告</dc:title>
  <dc:description>2021-2026年中国浙江省智慧城市建设市场调研及投资前景预测报告</dc:description>
  <dc:subject>2021-2026年中国浙江省智慧城市建设市场调研及投资前景预测报告</dc:subject>
  <cp:keywords>研究报告</cp:keywords>
  <cp:category>研究报告</cp:category>
  <cp:lastModifiedBy>北京中道泰和信息咨询有限公司</cp:lastModifiedBy>
  <dcterms:created xsi:type="dcterms:W3CDTF">2021-06-26T14:06:04+08:00</dcterms:created>
  <dcterms:modified xsi:type="dcterms:W3CDTF">2021-06-26T14:06:04+08:00</dcterms:modified>
</cp:coreProperties>
</file>

<file path=docProps/custom.xml><?xml version="1.0" encoding="utf-8"?>
<Properties xmlns="http://schemas.openxmlformats.org/officeDocument/2006/custom-properties" xmlns:vt="http://schemas.openxmlformats.org/officeDocument/2006/docPropsVTypes"/>
</file>