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2024-2029年中国京津翼经济圈智慧城市建设市场调研及投资前景预测报告</w:t>
      </w:r>
    </w:p>
    <w:p>
      <w:pPr>
        <w:spacing w:after="150"/>
      </w:pPr>
      <w:r>
        <w:rPr>
          <w:b w:val="1"/>
          <w:bCs w:val="1"/>
        </w:rPr>
        <w:t xml:space="preserve">报告简介</w:t>
      </w:r>
    </w:p>
    <w:p>
      <w:pPr>
        <w:spacing w:after="150"/>
      </w:pPr>
      <w:r>
        <w:rPr/>
        <w:t xml:space="preserve">京津冀一体化作为新型城镇化的重要实践，在中央大力推动和顶层设计破局的新形势下，有望为智慧城市群建设破题。据权威机构预测，十三五期间智慧城市投资总规模有望达5000亿元，智能交通、云计算等多个领域将迎来庞大的市场商机。目前要将京津冀区域打造成为交通运输现代化的先行区，充分借鉴世界级城市群交通运输发展的先进经验，率加快形成网络设施配套衔接、技术装备先进适用、运输服务安全高效的综合运输体系，努力推动京津冀交通运输现代化走在全国前列。</w:t>
      </w:r>
    </w:p>
    <w:p>
      <w:pPr>
        <w:spacing w:after="150"/>
      </w:pPr>
      <w:r>
        <w:rPr/>
        <w:t xml:space="preserve">根据京津冀交通一体化规划目标，到2020年，计划形成京津冀9000公里的高速公路网和主要城市3小时公路交通圈，9500公里的铁路网和主要城市1小时城际铁路交通圈，实现首都国际机场1亿人次乘客目标和北京第二机场一期工程投入使用。</w:t>
      </w:r>
    </w:p>
    <w:p>
      <w:pPr>
        <w:spacing w:after="150"/>
      </w:pPr>
      <w:r>
        <w:rPr/>
        <w:t xml:space="preserve">不仅智能交通的问题需要京津冀协作，大气等环境污染问题的解决，也必须要从京津冀整个区域着手。目前，在石家庄市，三地就利用石家庄市电视塔开展了大气梯度监测，这也是全国首家投入使用的大气梯度监测站。有关单位在对河北高污染、高排放企业实行关停整改的同时，运用科技手段分析雾霾成因、管理污染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京津翼经济圈智慧城市建设及各子行业的发展状况、上下游行业发展状况、市场供需形势、新产品与技术等进行了分析，并重点分析了京津翼经济圈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京津翼经济圈城市发展状况</w:t>
      </w:r>
    </w:p>
    <w:p>
      <w:pPr>
        <w:spacing w:after="150"/>
      </w:pPr>
      <w:r>
        <w:rPr/>
        <w:t xml:space="preserve">一、京津翼经济圈概况</w:t>
      </w:r>
    </w:p>
    <w:p>
      <w:pPr>
        <w:spacing w:after="150"/>
      </w:pPr>
      <w:r>
        <w:rPr/>
        <w:t xml:space="preserve">二、京津翼经济圈城市发展现状分析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京津翼经济圈智慧城市发展环境分析</w:t>
      </w:r>
    </w:p>
    <w:p>
      <w:pPr>
        <w:spacing w:after="150"/>
      </w:pPr>
      <w:r>
        <w:rPr/>
        <w:t xml:space="preserve">第一节 2019-2023年京津翼经济圈城市建设分析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京津翼经济圈智慧城市建设环境分析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2019-2023年京津翼经济圈智慧城市发展分析</w:t>
      </w:r>
    </w:p>
    <w:p>
      <w:pPr>
        <w:spacing w:after="150"/>
      </w:pPr>
      <w:r>
        <w:rPr/>
        <w:t xml:space="preserve">一、京津翼经济圈发展规划</w:t>
      </w:r>
    </w:p>
    <w:p>
      <w:pPr>
        <w:spacing w:after="150"/>
      </w:pPr>
      <w:r>
        <w:rPr/>
        <w:t xml:space="preserve">二、京津翼经济圈各区域发展规划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京津翼经济圈智慧城市建设深入分析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京津翼经济圈智慧城市规划建设状况分析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京津翼经济圈智慧城市关键技术发展分析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京津翼经济圈智慧城市重点领域建设状况分析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京津翼经济圈智慧城市建设重点企业分析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2024-2029年京津翼经济圈智慧城市发展前景分析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2024-2029年京津翼经济圈智慧城市投融资风险及策略分析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图表：2019-2023年京津翼经济圈物联网市场规模统计情况</w:t>
      </w:r>
    </w:p>
    <w:p>
      <w:pPr>
        <w:spacing w:after="150"/>
      </w:pPr>
      <w:r>
        <w:rPr/>
        <w:t xml:space="preserve">图表：中国感知城市群分布特征</w:t>
      </w:r>
    </w:p>
    <w:p>
      <w:pPr>
        <w:spacing w:after="150"/>
      </w:pPr>
      <w:r>
        <w:rPr/>
        <w:t xml:space="preserve">图表：京津翼经济圈智慧城市结构分析</w:t>
      </w:r>
    </w:p>
    <w:p>
      <w:pPr>
        <w:spacing w:after="150"/>
      </w:pPr>
      <w:r>
        <w:rPr/>
        <w:t xml:space="preserve">图表：2019-2023年京津翼经济圈移动互联网用户数变化趋势图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图表：2019-2023京津翼经济圈城市信息化建设投资变化趋势图</w:t>
      </w:r>
    </w:p>
    <w:p>
      <w:pPr>
        <w:spacing w:after="150"/>
      </w:pPr>
      <w:r>
        <w:rPr/>
        <w:t xml:space="preserve">图表：京津翼经济圈政务外网总体建设框架</w:t>
      </w:r>
    </w:p>
    <w:p>
      <w:pPr>
        <w:spacing w:after="150"/>
      </w:pPr>
      <w:r>
        <w:rPr/>
        <w:t xml:space="preserve">图表：2019-2023年京津翼经济圈电子政务市场规模统计分析</w:t>
      </w:r>
    </w:p>
    <w:p>
      <w:pPr>
        <w:spacing w:after="150"/>
      </w:pPr>
      <w:r>
        <w:rPr/>
        <w:t xml:space="preserve">图表：2019-2023年京津翼经济圈智能交通信息化投资规模统计情况</w:t>
      </w:r>
    </w:p>
    <w:p>
      <w:pPr>
        <w:spacing w:after="150"/>
      </w:pPr>
      <w:r>
        <w:rPr/>
        <w:t xml:space="preserve">图表：2024-2029年京津翼经济圈城市轨道交通信息化投资规模情况</w:t>
      </w:r>
    </w:p>
    <w:p>
      <w:pPr>
        <w:spacing w:after="150"/>
      </w:pPr>
      <w:r>
        <w:rPr/>
        <w:t xml:space="preserve">图表：2024-2029年京津翼经济圈医疗信息化产业投资规模变化分析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2024-2029年中国京津翼经济圈智慧城市建设市场调研及投资前景预测报告</dc:title>
  <dc:description>2024-2029年中国京津翼经济圈智慧城市建设市场调研及投资前景预测报告</dc:description>
  <dc:subject>2024-2029年中国京津翼经济圈智慧城市建设市场调研及投资前景预测报告</dc:subject>
  <cp:keywords>研究报告</cp:keywords>
  <cp:category>研究报告</cp:category>
  <cp:lastModifiedBy>北京中道泰和信息咨询有限公司</cp:lastModifiedBy>
  <dcterms:created xsi:type="dcterms:W3CDTF">2024-01-24T12:06:30+08:00</dcterms:created>
  <dcterms:modified xsi:type="dcterms:W3CDTF">2024-01-24T12:06:30+08:00</dcterms:modified>
</cp:coreProperties>
</file>

<file path=docProps/custom.xml><?xml version="1.0" encoding="utf-8"?>
<Properties xmlns="http://schemas.openxmlformats.org/officeDocument/2006/custom-properties" xmlns:vt="http://schemas.openxmlformats.org/officeDocument/2006/docPropsVTypes"/>
</file>