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2024-2029年中国3D液晶电视行业市场深度调研与市场趋势预测研究报告</w:t>
      </w:r>
    </w:p>
    <w:p>
      <w:pPr>
        <w:spacing w:after="150"/>
      </w:pPr>
      <w:r>
        <w:rPr>
          <w:b w:val="1"/>
          <w:bCs w:val="1"/>
        </w:rPr>
        <w:t xml:space="preserve">报告简介</w:t>
      </w:r>
    </w:p>
    <w:p>
      <w:pPr>
        <w:spacing w:after="150"/>
      </w:pPr>
      <w:r>
        <w:rPr/>
        <w:t xml:space="preserve">3D液晶电视行业研究报告主要分析了3D液晶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3D液晶电视行业重点企业分析、子行业分析、区域市场分析、行业风险分析、行业发展前景预测及相关的经营、投资建议等。报告研究框架全面、严谨，分析内容客观、公正、系统，真实准确地反映了我国3D液晶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3D液晶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3D液晶电视基本概述</w:t>
      </w:r>
    </w:p>
    <w:p>
      <w:pPr>
        <w:spacing w:after="150"/>
      </w:pPr>
      <w:r>
        <w:rPr/>
        <w:t xml:space="preserve">1.1 3D液晶电视的概念及发展历程</w:t>
      </w:r>
    </w:p>
    <w:p>
      <w:pPr>
        <w:spacing w:after="150"/>
      </w:pPr>
      <w:r>
        <w:rPr/>
        <w:t xml:space="preserve">1.1.1 3D液晶电视的概念</w:t>
      </w:r>
    </w:p>
    <w:p>
      <w:pPr>
        <w:spacing w:after="150"/>
      </w:pPr>
      <w:r>
        <w:rPr/>
        <w:t xml:space="preserve">1.1.2 3D液晶电视的发展史</w:t>
      </w:r>
    </w:p>
    <w:p>
      <w:pPr>
        <w:spacing w:after="150"/>
      </w:pPr>
      <w:r>
        <w:rPr/>
        <w:t xml:space="preserve">1.2 3D的主流技术及其优缺点</w:t>
      </w:r>
    </w:p>
    <w:p>
      <w:pPr>
        <w:spacing w:after="150"/>
      </w:pPr>
      <w:r>
        <w:rPr/>
        <w:t xml:space="preserve">1.2.1 裸眼3D显示技术</w:t>
      </w:r>
    </w:p>
    <w:p>
      <w:pPr>
        <w:spacing w:after="150"/>
      </w:pPr>
      <w:r>
        <w:rPr/>
        <w:t xml:space="preserve">1.2.2 色差式3D技术</w:t>
      </w:r>
    </w:p>
    <w:p>
      <w:pPr>
        <w:spacing w:after="150"/>
      </w:pPr>
      <w:r>
        <w:rPr/>
        <w:t xml:space="preserve">1.2.3 快门式3D技术</w:t>
      </w:r>
    </w:p>
    <w:p>
      <w:pPr>
        <w:spacing w:after="150"/>
      </w:pPr>
      <w:r>
        <w:rPr/>
        <w:t xml:space="preserve">1.2.4 偏光式3D技术</w:t>
      </w:r>
    </w:p>
    <w:p>
      <w:pPr>
        <w:spacing w:after="150"/>
      </w:pPr>
      <w:r>
        <w:rPr>
          <w:b w:val="1"/>
          <w:bCs w:val="1"/>
        </w:rPr>
        <w:t xml:space="preserve">第二章 2019-2023年平板电视产业</w:t>
      </w:r>
    </w:p>
    <w:p>
      <w:pPr>
        <w:spacing w:after="150"/>
      </w:pPr>
      <w:r>
        <w:rPr/>
        <w:t xml:space="preserve">2.1 2019-2023年全球平板电视产业现状</w:t>
      </w:r>
    </w:p>
    <w:p>
      <w:pPr>
        <w:spacing w:after="150"/>
      </w:pPr>
      <w:r>
        <w:rPr/>
        <w:t xml:space="preserve">2.1.1 世界平板电视市场出货状况</w:t>
      </w:r>
    </w:p>
    <w:p>
      <w:pPr>
        <w:spacing w:after="150"/>
      </w:pPr>
      <w:r>
        <w:rPr/>
        <w:t xml:space="preserve">2.1.2 日本平板电视市场分析</w:t>
      </w:r>
    </w:p>
    <w:p>
      <w:pPr>
        <w:spacing w:after="150"/>
      </w:pPr>
      <w:r>
        <w:rPr/>
        <w:t xml:space="preserve">2.1.3 印度平板电视市场竞争格局分析</w:t>
      </w:r>
    </w:p>
    <w:p>
      <w:pPr>
        <w:spacing w:after="150"/>
      </w:pPr>
      <w:r>
        <w:rPr/>
        <w:t xml:space="preserve">2.2 2019-2023年中国平板电视产业的发展</w:t>
      </w:r>
    </w:p>
    <w:p>
      <w:pPr>
        <w:spacing w:after="150"/>
      </w:pPr>
      <w:r>
        <w:rPr/>
        <w:t xml:space="preserve">2.2.1 我国平板电视产业发展概况</w:t>
      </w:r>
    </w:p>
    <w:p>
      <w:pPr>
        <w:spacing w:after="150"/>
      </w:pPr>
      <w:r>
        <w:rPr/>
        <w:t xml:space="preserve">2.2.2 2019-2023年国内平板电视市场简析</w:t>
      </w:r>
    </w:p>
    <w:p>
      <w:pPr>
        <w:spacing w:after="150"/>
      </w:pPr>
      <w:r>
        <w:rPr/>
        <w:t xml:space="preserve">2.2.3 2019-2023年国内平板电视市场发展现状</w:t>
      </w:r>
    </w:p>
    <w:p>
      <w:pPr>
        <w:spacing w:after="150"/>
      </w:pPr>
      <w:r>
        <w:rPr/>
        <w:t xml:space="preserve">2.2.4 2019-2023年我国平板电视市场发展动向</w:t>
      </w:r>
    </w:p>
    <w:p>
      <w:pPr>
        <w:spacing w:after="150"/>
      </w:pPr>
      <w:r>
        <w:rPr/>
        <w:t xml:space="preserve">2.2.5 能效新政对平板电视市场的影响剖析</w:t>
      </w:r>
    </w:p>
    <w:p>
      <w:pPr>
        <w:spacing w:after="150"/>
      </w:pPr>
      <w:r>
        <w:rPr/>
        <w:t xml:space="preserve">2.3 2019-2023年中国平板电视行业的竞争分析</w:t>
      </w:r>
    </w:p>
    <w:p>
      <w:pPr>
        <w:spacing w:after="150"/>
      </w:pPr>
      <w:r>
        <w:rPr/>
        <w:t xml:space="preserve">2.3.1 我国平板电视市场的竞争格局</w:t>
      </w:r>
    </w:p>
    <w:p>
      <w:pPr>
        <w:spacing w:after="150"/>
      </w:pPr>
      <w:r>
        <w:rPr/>
        <w:t xml:space="preserve">2.3.2 平板电视市场中外品牌竞争态势</w:t>
      </w:r>
    </w:p>
    <w:p>
      <w:pPr>
        <w:spacing w:after="150"/>
      </w:pPr>
      <w:r>
        <w:rPr/>
        <w:t xml:space="preserve">2.3.3 平板电视新品竞争呈现差异化</w:t>
      </w:r>
    </w:p>
    <w:p>
      <w:pPr>
        <w:spacing w:after="150"/>
      </w:pPr>
      <w:r>
        <w:rPr/>
        <w:t xml:space="preserve">2.3.4 中国平板电视企业的竞争优势</w:t>
      </w:r>
    </w:p>
    <w:p>
      <w:pPr>
        <w:spacing w:after="150"/>
      </w:pPr>
      <w:r>
        <w:rPr/>
        <w:t xml:space="preserve">2.4 平板电视产业前景趋势展望</w:t>
      </w:r>
    </w:p>
    <w:p>
      <w:pPr>
        <w:spacing w:after="150"/>
      </w:pPr>
      <w:r>
        <w:rPr/>
        <w:t xml:space="preserve">2.4.1 未来几年我国彩电市场销量预测</w:t>
      </w:r>
    </w:p>
    <w:p>
      <w:pPr>
        <w:spacing w:after="150"/>
      </w:pPr>
      <w:r>
        <w:rPr/>
        <w:t xml:space="preserve">2.4.2 今后十年平板电视产业的市场机遇分析</w:t>
      </w:r>
    </w:p>
    <w:p>
      <w:pPr>
        <w:spacing w:after="150"/>
      </w:pPr>
      <w:r>
        <w:rPr/>
        <w:t xml:space="preserve">2.4.3 今后十年平板电视业的产业环境分析</w:t>
      </w:r>
    </w:p>
    <w:p>
      <w:pPr>
        <w:spacing w:after="150"/>
      </w:pPr>
      <w:r>
        <w:rPr>
          <w:b w:val="1"/>
          <w:bCs w:val="1"/>
        </w:rPr>
        <w:t xml:space="preserve">第三章 2019-2023年全球3D液晶电视产业状况</w:t>
      </w:r>
    </w:p>
    <w:p>
      <w:pPr>
        <w:spacing w:after="150"/>
      </w:pPr>
      <w:r>
        <w:rPr/>
        <w:t xml:space="preserve">3.1 全球3D液晶电视的发展综述</w:t>
      </w:r>
    </w:p>
    <w:p>
      <w:pPr>
        <w:spacing w:after="150"/>
      </w:pPr>
      <w:r>
        <w:rPr/>
        <w:t xml:space="preserve">3.1.1 国际3D液晶电视市场发展概述</w:t>
      </w:r>
    </w:p>
    <w:p>
      <w:pPr>
        <w:spacing w:after="150"/>
      </w:pPr>
      <w:r>
        <w:rPr/>
        <w:t xml:space="preserve">3.1.2 全球3D液晶电视产业发展特点</w:t>
      </w:r>
    </w:p>
    <w:p>
      <w:pPr>
        <w:spacing w:after="150"/>
      </w:pPr>
      <w:r>
        <w:rPr/>
        <w:t xml:space="preserve">3.1.3 全球3D液晶电视市场的格局分布</w:t>
      </w:r>
    </w:p>
    <w:p>
      <w:pPr>
        <w:spacing w:after="150"/>
      </w:pPr>
      <w:r>
        <w:rPr/>
        <w:t xml:space="preserve">3.2 美国</w:t>
      </w:r>
    </w:p>
    <w:p>
      <w:pPr>
        <w:spacing w:after="150"/>
      </w:pPr>
      <w:r>
        <w:rPr/>
        <w:t xml:space="preserve">3.2.1 美国3D液晶电视产业发展简况</w:t>
      </w:r>
    </w:p>
    <w:p>
      <w:pPr>
        <w:spacing w:after="150"/>
      </w:pPr>
      <w:r>
        <w:rPr/>
        <w:t xml:space="preserve">3.2.2 美国3D液晶电视市场的销售格局</w:t>
      </w:r>
    </w:p>
    <w:p>
      <w:pPr>
        <w:spacing w:after="150"/>
      </w:pPr>
      <w:r>
        <w:rPr/>
        <w:t xml:space="preserve">3.2.3 美国大尺寸3D液晶电视销售占主流</w:t>
      </w:r>
    </w:p>
    <w:p>
      <w:pPr>
        <w:spacing w:after="150"/>
      </w:pPr>
      <w:r>
        <w:rPr/>
        <w:t xml:space="preserve">3.3 日本</w:t>
      </w:r>
    </w:p>
    <w:p>
      <w:pPr>
        <w:spacing w:after="150"/>
      </w:pPr>
      <w:r>
        <w:rPr/>
        <w:t xml:space="preserve">3.3.1 日本3D液晶电视产业发展概况</w:t>
      </w:r>
    </w:p>
    <w:p>
      <w:pPr>
        <w:spacing w:after="150"/>
      </w:pPr>
      <w:r>
        <w:rPr/>
        <w:t xml:space="preserve">3.3.2 日本3D液晶电视市场销售情况</w:t>
      </w:r>
    </w:p>
    <w:p>
      <w:pPr>
        <w:spacing w:after="150"/>
      </w:pPr>
      <w:r>
        <w:rPr/>
        <w:t xml:space="preserve">3.3.3 日本出台新规完善3D液晶电视市场</w:t>
      </w:r>
    </w:p>
    <w:p>
      <w:pPr>
        <w:spacing w:after="150"/>
      </w:pPr>
      <w:r>
        <w:rPr/>
        <w:t xml:space="preserve">3.4 其他国家或地区</w:t>
      </w:r>
    </w:p>
    <w:p>
      <w:pPr>
        <w:spacing w:after="150"/>
      </w:pPr>
      <w:r>
        <w:rPr/>
        <w:t xml:space="preserve">3.4.1 韩国3D液晶电视市场发展面临挑战</w:t>
      </w:r>
    </w:p>
    <w:p>
      <w:pPr>
        <w:spacing w:after="150"/>
      </w:pPr>
      <w:r>
        <w:rPr/>
        <w:t xml:space="preserve">3.4.2 新加坡积极推进3D液晶电视配套服务</w:t>
      </w:r>
    </w:p>
    <w:p>
      <w:pPr>
        <w:spacing w:after="150"/>
      </w:pPr>
      <w:r>
        <w:rPr>
          <w:b w:val="1"/>
          <w:bCs w:val="1"/>
        </w:rPr>
        <w:t xml:space="preserve">第四章 2019-2023年中国3D液晶电视产业发展分析</w:t>
      </w:r>
    </w:p>
    <w:p>
      <w:pPr>
        <w:spacing w:after="150"/>
      </w:pPr>
      <w:r>
        <w:rPr/>
        <w:t xml:space="preserve">4.1 2019-2023年3D液晶电视产业发展概况</w:t>
      </w:r>
    </w:p>
    <w:p>
      <w:pPr>
        <w:spacing w:after="150"/>
      </w:pPr>
      <w:r>
        <w:rPr/>
        <w:t xml:space="preserve">4.1.1 中国3D液晶电视发展现状综述</w:t>
      </w:r>
    </w:p>
    <w:p>
      <w:pPr>
        <w:spacing w:after="150"/>
      </w:pPr>
      <w:r>
        <w:rPr/>
        <w:t xml:space="preserve">4.1.2 3D液晶电视产业技术概况</w:t>
      </w:r>
    </w:p>
    <w:p>
      <w:pPr>
        <w:spacing w:after="150"/>
      </w:pPr>
      <w:r>
        <w:rPr/>
        <w:t xml:space="preserve">4.1.3 3D液晶电视产业发展局势分析</w:t>
      </w:r>
    </w:p>
    <w:p>
      <w:pPr>
        <w:spacing w:after="150"/>
      </w:pPr>
      <w:r>
        <w:rPr/>
        <w:t xml:space="preserve">4.2 2019-2023年3D液晶电视市场分析</w:t>
      </w:r>
    </w:p>
    <w:p>
      <w:pPr>
        <w:spacing w:after="150"/>
      </w:pPr>
      <w:r>
        <w:rPr/>
        <w:t xml:space="preserve">4.2.1 我国3D液晶电视市场销售情况简述</w:t>
      </w:r>
    </w:p>
    <w:p>
      <w:pPr>
        <w:spacing w:after="150"/>
      </w:pPr>
      <w:r>
        <w:rPr/>
        <w:t xml:space="preserve">4.2.2 3D液晶电视市场份额状况</w:t>
      </w:r>
    </w:p>
    <w:p>
      <w:pPr>
        <w:spacing w:after="150"/>
      </w:pPr>
      <w:r>
        <w:rPr/>
        <w:t xml:space="preserve">4.2.3 我国3D液晶电视市场的品牌格局</w:t>
      </w:r>
    </w:p>
    <w:p>
      <w:pPr>
        <w:spacing w:after="150"/>
      </w:pPr>
      <w:r>
        <w:rPr/>
        <w:t xml:space="preserve">4.3 2019-2023年3D液晶电视市场价格分析</w:t>
      </w:r>
    </w:p>
    <w:p>
      <w:pPr>
        <w:spacing w:after="150"/>
      </w:pPr>
      <w:r>
        <w:rPr/>
        <w:t xml:space="preserve">4.3.1 3D液晶电视价格分析</w:t>
      </w:r>
    </w:p>
    <w:p>
      <w:pPr>
        <w:spacing w:after="150"/>
      </w:pPr>
      <w:r>
        <w:rPr/>
        <w:t xml:space="preserve">4.3.2 3D液晶电视价格下降的原因剖析</w:t>
      </w:r>
    </w:p>
    <w:p>
      <w:pPr>
        <w:spacing w:after="150"/>
      </w:pPr>
      <w:r>
        <w:rPr/>
        <w:t xml:space="preserve">4.3.3 我国3D液晶电视市场价格形势展望</w:t>
      </w:r>
    </w:p>
    <w:p>
      <w:pPr>
        <w:spacing w:after="150"/>
      </w:pPr>
      <w:r>
        <w:rPr/>
        <w:t xml:space="preserve">4.4 2019-2023年3D液晶电视产业政策环境</w:t>
      </w:r>
    </w:p>
    <w:p>
      <w:pPr>
        <w:spacing w:after="150"/>
      </w:pPr>
      <w:r>
        <w:rPr/>
        <w:t xml:space="preserve">4.4.1 国际3D产业标准化进展</w:t>
      </w:r>
    </w:p>
    <w:p>
      <w:pPr>
        <w:spacing w:after="150"/>
      </w:pPr>
      <w:r>
        <w:rPr/>
        <w:t xml:space="preserve">4.4.2 中国3D产业标准总体概况</w:t>
      </w:r>
    </w:p>
    <w:p>
      <w:pPr>
        <w:spacing w:after="150"/>
      </w:pPr>
      <w:r>
        <w:rPr/>
        <w:t xml:space="preserve">4.4.3 我国3D液晶电视的标准化进展</w:t>
      </w:r>
    </w:p>
    <w:p>
      <w:pPr>
        <w:spacing w:after="150"/>
      </w:pPr>
      <w:r>
        <w:rPr/>
        <w:t xml:space="preserve">4.4.4 我国3D产业的政策环境综述</w:t>
      </w:r>
    </w:p>
    <w:p>
      <w:pPr>
        <w:spacing w:after="150"/>
      </w:pPr>
      <w:r>
        <w:rPr/>
        <w:t xml:space="preserve">4.5 3D液晶电视产业发展面临的挑战及对策</w:t>
      </w:r>
    </w:p>
    <w:p>
      <w:pPr>
        <w:spacing w:after="150"/>
      </w:pPr>
      <w:r>
        <w:rPr/>
        <w:t xml:space="preserve">4.5.1 3D液晶电视产业发展存难点</w:t>
      </w:r>
    </w:p>
    <w:p>
      <w:pPr>
        <w:spacing w:after="150"/>
      </w:pPr>
      <w:r>
        <w:rPr/>
        <w:t xml:space="preserve">4.5.2 3D液晶电视发展亟需统一标准</w:t>
      </w:r>
    </w:p>
    <w:p>
      <w:pPr>
        <w:spacing w:after="150"/>
      </w:pPr>
      <w:r>
        <w:rPr/>
        <w:t xml:space="preserve">4.5.3 中国3D液晶电视产业的发展策略</w:t>
      </w:r>
    </w:p>
    <w:p>
      <w:pPr>
        <w:spacing w:after="150"/>
      </w:pPr>
      <w:r>
        <w:rPr>
          <w:b w:val="1"/>
          <w:bCs w:val="1"/>
        </w:rPr>
        <w:t xml:space="preserve">第五章 2019-2023年3D液晶电视产业竞争分析</w:t>
      </w:r>
    </w:p>
    <w:p>
      <w:pPr>
        <w:spacing w:after="150"/>
      </w:pPr>
      <w:r>
        <w:rPr/>
        <w:t xml:space="preserve">5.1 3D液晶电视技术两大阵营竞争剖析</w:t>
      </w:r>
    </w:p>
    <w:p>
      <w:pPr>
        <w:spacing w:after="150"/>
      </w:pPr>
      <w:r>
        <w:rPr/>
        <w:t xml:space="preserve">5.1.1 竞争形势</w:t>
      </w:r>
    </w:p>
    <w:p>
      <w:pPr>
        <w:spacing w:after="150"/>
      </w:pPr>
      <w:r>
        <w:rPr/>
        <w:t xml:space="preserve">5.1.2 两大技术各有优劣</w:t>
      </w:r>
    </w:p>
    <w:p>
      <w:pPr>
        <w:spacing w:after="150"/>
      </w:pPr>
      <w:r>
        <w:rPr/>
        <w:t xml:space="preserve">5.1.3 消费市场两极分化</w:t>
      </w:r>
    </w:p>
    <w:p>
      <w:pPr>
        <w:spacing w:after="150"/>
      </w:pPr>
      <w:r>
        <w:rPr/>
        <w:t xml:space="preserve">5.2 3D液晶电视市场竞争格局</w:t>
      </w:r>
    </w:p>
    <w:p>
      <w:pPr>
        <w:spacing w:after="150"/>
      </w:pPr>
      <w:r>
        <w:rPr/>
        <w:t xml:space="preserve">5.2.1 3D液晶电视企业竞争加剧</w:t>
      </w:r>
    </w:p>
    <w:p>
      <w:pPr>
        <w:spacing w:after="150"/>
      </w:pPr>
      <w:r>
        <w:rPr/>
        <w:t xml:space="preserve">5.2.2 3D液晶电视市场竞争局势及走向分析</w:t>
      </w:r>
    </w:p>
    <w:p>
      <w:pPr>
        <w:spacing w:after="150"/>
      </w:pPr>
      <w:r>
        <w:rPr/>
        <w:t xml:space="preserve">5.2.3 3D智能电视将掀起彩电产业新一轮竞争</w:t>
      </w:r>
    </w:p>
    <w:p>
      <w:pPr>
        <w:spacing w:after="150"/>
      </w:pPr>
      <w:r>
        <w:rPr/>
        <w:t xml:space="preserve">5.2.4 国内3D液晶电视企业竞争策略分析</w:t>
      </w:r>
    </w:p>
    <w:p>
      <w:pPr>
        <w:spacing w:after="150"/>
      </w:pPr>
      <w:r>
        <w:rPr/>
        <w:t xml:space="preserve">5.3 中日韩三国3D液晶电视竞争局势剖析</w:t>
      </w:r>
    </w:p>
    <w:p>
      <w:pPr>
        <w:spacing w:after="150"/>
      </w:pPr>
      <w:r>
        <w:rPr/>
        <w:t xml:space="preserve">5.3.1 日本的竞争优势及局面</w:t>
      </w:r>
    </w:p>
    <w:p>
      <w:pPr>
        <w:spacing w:after="150"/>
      </w:pPr>
      <w:r>
        <w:rPr/>
        <w:t xml:space="preserve">5.3.2 韩国的竞争优势及局面</w:t>
      </w:r>
    </w:p>
    <w:p>
      <w:pPr>
        <w:spacing w:after="150"/>
      </w:pPr>
      <w:r>
        <w:rPr/>
        <w:t xml:space="preserve">5.3.3 中国的竞争优势及局面</w:t>
      </w:r>
    </w:p>
    <w:p>
      <w:pPr>
        <w:spacing w:after="150"/>
      </w:pPr>
      <w:r>
        <w:rPr>
          <w:b w:val="1"/>
          <w:bCs w:val="1"/>
        </w:rPr>
        <w:t xml:space="preserve">第六章 2019-2023年3D液晶电视产业链其它环节</w:t>
      </w:r>
    </w:p>
    <w:p>
      <w:pPr>
        <w:spacing w:after="150"/>
      </w:pPr>
      <w:r>
        <w:rPr/>
        <w:t xml:space="preserve">6.1 3D面板市场分析</w:t>
      </w:r>
    </w:p>
    <w:p>
      <w:pPr>
        <w:spacing w:after="150"/>
      </w:pPr>
      <w:r>
        <w:rPr/>
        <w:t xml:space="preserve">6.1.1 国际龙头企业纷纷发力3D面板</w:t>
      </w:r>
    </w:p>
    <w:p>
      <w:pPr>
        <w:spacing w:after="150"/>
      </w:pPr>
      <w:r>
        <w:rPr/>
        <w:t xml:space="preserve">6.1.2 全球3D液晶电视面板市场现状分析</w:t>
      </w:r>
    </w:p>
    <w:p>
      <w:pPr>
        <w:spacing w:after="150"/>
      </w:pPr>
      <w:r>
        <w:rPr/>
        <w:t xml:space="preserve">6.1.3 全球3D液晶电视面板市场分析</w:t>
      </w:r>
    </w:p>
    <w:p>
      <w:pPr>
        <w:spacing w:after="150"/>
      </w:pPr>
      <w:r>
        <w:rPr/>
        <w:t xml:space="preserve">6.2 国际3D液晶电视内容及服务的发展</w:t>
      </w:r>
    </w:p>
    <w:p>
      <w:pPr>
        <w:spacing w:after="150"/>
      </w:pPr>
      <w:r>
        <w:rPr/>
        <w:t xml:space="preserve">6.2.1 美国3D卫星服务开展近况</w:t>
      </w:r>
    </w:p>
    <w:p>
      <w:pPr>
        <w:spacing w:after="150"/>
      </w:pPr>
      <w:r>
        <w:rPr/>
        <w:t xml:space="preserve">6.2.2 日本卫星3D液晶电视服务开展近况</w:t>
      </w:r>
    </w:p>
    <w:p>
      <w:pPr>
        <w:spacing w:after="150"/>
      </w:pPr>
      <w:r>
        <w:rPr/>
        <w:t xml:space="preserve">6.2.3 韩国3D互动电视业务启动</w:t>
      </w:r>
    </w:p>
    <w:p>
      <w:pPr>
        <w:spacing w:after="150"/>
      </w:pPr>
      <w:r>
        <w:rPr/>
        <w:t xml:space="preserve">6.2.4 欧洲地区加强卫星3D液晶电视服务</w:t>
      </w:r>
    </w:p>
    <w:p>
      <w:pPr>
        <w:spacing w:after="150"/>
      </w:pPr>
      <w:r>
        <w:rPr/>
        <w:t xml:space="preserve">6.3 中国3D液晶电视内容制作及3D频道建设</w:t>
      </w:r>
    </w:p>
    <w:p>
      <w:pPr>
        <w:spacing w:after="150"/>
      </w:pPr>
      <w:r>
        <w:rPr/>
        <w:t xml:space="preserve">6.3.1 我国3D内容发展现况</w:t>
      </w:r>
    </w:p>
    <w:p>
      <w:pPr>
        <w:spacing w:after="150"/>
      </w:pPr>
      <w:r>
        <w:rPr/>
        <w:t xml:space="preserve">6.3.2 3D液晶电视企业在内容方面的推进情况</w:t>
      </w:r>
    </w:p>
    <w:p>
      <w:pPr>
        <w:spacing w:after="150"/>
      </w:pPr>
      <w:r>
        <w:rPr/>
        <w:t xml:space="preserve">6.3.3 我国3D液晶电视节目发展取得新进展</w:t>
      </w:r>
    </w:p>
    <w:p>
      <w:pPr>
        <w:spacing w:after="150"/>
      </w:pPr>
      <w:r>
        <w:rPr/>
        <w:t xml:space="preserve">6.3.4 “十四五”期间我国3D液晶电视频道推进规划</w:t>
      </w:r>
    </w:p>
    <w:p>
      <w:pPr>
        <w:spacing w:after="150"/>
      </w:pPr>
      <w:r>
        <w:rPr>
          <w:b w:val="1"/>
          <w:bCs w:val="1"/>
        </w:rPr>
        <w:t xml:space="preserve">第七章 2019-2023年国外3D液晶电视重点企业财务状况分析</w:t>
      </w:r>
    </w:p>
    <w:p>
      <w:pPr>
        <w:spacing w:after="150"/>
      </w:pPr>
      <w:r>
        <w:rPr/>
        <w:t xml:space="preserve">7.1 三星</w:t>
      </w:r>
    </w:p>
    <w:p>
      <w:pPr>
        <w:spacing w:after="150"/>
      </w:pPr>
      <w:r>
        <w:rPr/>
        <w:t xml:space="preserve">7.1.1 企业简介</w:t>
      </w:r>
    </w:p>
    <w:p>
      <w:pPr>
        <w:spacing w:after="150"/>
      </w:pPr>
      <w:r>
        <w:rPr/>
        <w:t xml:space="preserve">7.1.2 2019-2023年三星电子经营状况</w:t>
      </w:r>
    </w:p>
    <w:p>
      <w:pPr>
        <w:spacing w:after="150"/>
      </w:pPr>
      <w:r>
        <w:rPr/>
        <w:t xml:space="preserve">7.1.3 2019-2023年三星电子经营状况</w:t>
      </w:r>
    </w:p>
    <w:p>
      <w:pPr>
        <w:spacing w:after="150"/>
      </w:pPr>
      <w:r>
        <w:rPr/>
        <w:t xml:space="preserve">7.1.4 2019-2023年三星电子经营状况</w:t>
      </w:r>
    </w:p>
    <w:p>
      <w:pPr>
        <w:spacing w:after="150"/>
      </w:pPr>
      <w:r>
        <w:rPr/>
        <w:t xml:space="preserve">7.1.5 三星3D液晶电视业务发展概况</w:t>
      </w:r>
    </w:p>
    <w:p>
      <w:pPr>
        <w:spacing w:after="150"/>
      </w:pPr>
      <w:r>
        <w:rPr/>
        <w:t xml:space="preserve">7.1.6 三星3D液晶电视在欧美地区的市占率</w:t>
      </w:r>
    </w:p>
    <w:p>
      <w:pPr>
        <w:spacing w:after="150"/>
      </w:pPr>
      <w:r>
        <w:rPr/>
        <w:t xml:space="preserve">7.2 索尼</w:t>
      </w:r>
    </w:p>
    <w:p>
      <w:pPr>
        <w:spacing w:after="150"/>
      </w:pPr>
      <w:r>
        <w:rPr/>
        <w:t xml:space="preserve">7.2.1 企业简介</w:t>
      </w:r>
    </w:p>
    <w:p>
      <w:pPr>
        <w:spacing w:after="150"/>
      </w:pPr>
      <w:r>
        <w:rPr/>
        <w:t xml:space="preserve">7.2.2 2017财年索尼经营状况</w:t>
      </w:r>
    </w:p>
    <w:p>
      <w:pPr>
        <w:spacing w:after="150"/>
      </w:pPr>
      <w:r>
        <w:rPr/>
        <w:t xml:space="preserve">7.2.3 2019-2023财年索尼经营状况</w:t>
      </w:r>
    </w:p>
    <w:p>
      <w:pPr>
        <w:spacing w:after="150"/>
      </w:pPr>
      <w:r>
        <w:rPr/>
        <w:t xml:space="preserve">7.2.4 2017财年索尼经营状况</w:t>
      </w:r>
    </w:p>
    <w:p>
      <w:pPr>
        <w:spacing w:after="150"/>
      </w:pPr>
      <w:r>
        <w:rPr/>
        <w:t xml:space="preserve">7.3 松下</w:t>
      </w:r>
    </w:p>
    <w:p>
      <w:pPr>
        <w:spacing w:after="150"/>
      </w:pPr>
      <w:r>
        <w:rPr/>
        <w:t xml:space="preserve">7.3.1 企业简介</w:t>
      </w:r>
    </w:p>
    <w:p>
      <w:pPr>
        <w:spacing w:after="150"/>
      </w:pPr>
      <w:r>
        <w:rPr/>
        <w:t xml:space="preserve">7.3.2 2017财年松下经营状况</w:t>
      </w:r>
    </w:p>
    <w:p>
      <w:pPr>
        <w:spacing w:after="150"/>
      </w:pPr>
      <w:r>
        <w:rPr/>
        <w:t xml:space="preserve">7.3.3 2019-2023财年松下经营状况</w:t>
      </w:r>
    </w:p>
    <w:p>
      <w:pPr>
        <w:spacing w:after="150"/>
      </w:pPr>
      <w:r>
        <w:rPr/>
        <w:t xml:space="preserve">7.3.4 2017财年松下经营状况</w:t>
      </w:r>
    </w:p>
    <w:p>
      <w:pPr>
        <w:spacing w:after="150"/>
      </w:pPr>
      <w:r>
        <w:rPr/>
        <w:t xml:space="preserve">7.4 LG</w:t>
      </w:r>
    </w:p>
    <w:p>
      <w:pPr>
        <w:spacing w:after="150"/>
      </w:pPr>
      <w:r>
        <w:rPr/>
        <w:t xml:space="preserve">7.4.1 企业简介</w:t>
      </w:r>
    </w:p>
    <w:p>
      <w:pPr>
        <w:spacing w:after="150"/>
      </w:pPr>
      <w:r>
        <w:rPr/>
        <w:t xml:space="preserve">7.4.2 2019-2023年LG电子经营状况</w:t>
      </w:r>
    </w:p>
    <w:p>
      <w:pPr>
        <w:spacing w:after="150"/>
      </w:pPr>
      <w:r>
        <w:rPr/>
        <w:t xml:space="preserve">7.4.3 2019-2023年LG电子经营状况</w:t>
      </w:r>
    </w:p>
    <w:p>
      <w:pPr>
        <w:spacing w:after="150"/>
      </w:pPr>
      <w:r>
        <w:rPr/>
        <w:t xml:space="preserve">7.4.4 2019-2023年LG电子经营状况</w:t>
      </w:r>
    </w:p>
    <w:p>
      <w:pPr>
        <w:spacing w:after="150"/>
      </w:pPr>
      <w:r>
        <w:rPr/>
        <w:t xml:space="preserve">7.4.5 LG发力智能3D液晶电视市场</w:t>
      </w:r>
    </w:p>
    <w:p>
      <w:pPr>
        <w:spacing w:after="150"/>
      </w:pPr>
      <w:r>
        <w:rPr/>
        <w:t xml:space="preserve">7.5 夏普</w:t>
      </w:r>
    </w:p>
    <w:p>
      <w:pPr>
        <w:spacing w:after="150"/>
      </w:pPr>
      <w:r>
        <w:rPr/>
        <w:t xml:space="preserve">7.5.1 企业简介</w:t>
      </w:r>
    </w:p>
    <w:p>
      <w:pPr>
        <w:spacing w:after="150"/>
      </w:pPr>
      <w:r>
        <w:rPr/>
        <w:t xml:space="preserve">7.5.2 2017财年夏普经营状况</w:t>
      </w:r>
    </w:p>
    <w:p>
      <w:pPr>
        <w:spacing w:after="150"/>
      </w:pPr>
      <w:r>
        <w:rPr/>
        <w:t xml:space="preserve">7.5.3 2019-2023财年夏普经营状况</w:t>
      </w:r>
    </w:p>
    <w:p>
      <w:pPr>
        <w:spacing w:after="150"/>
      </w:pPr>
      <w:r>
        <w:rPr/>
        <w:t xml:space="preserve">7.5.4 2017财年夏普经营状况</w:t>
      </w:r>
    </w:p>
    <w:p>
      <w:pPr>
        <w:spacing w:after="150"/>
      </w:pPr>
      <w:r>
        <w:rPr>
          <w:b w:val="1"/>
          <w:bCs w:val="1"/>
        </w:rPr>
        <w:t xml:space="preserve">第八章 2019-2023年国内3D液晶电视重点企业财务状况分析</w:t>
      </w:r>
    </w:p>
    <w:p>
      <w:pPr>
        <w:spacing w:after="150"/>
      </w:pPr>
      <w:r>
        <w:rPr/>
        <w:t xml:space="preserve">8.1 TCL集团</w:t>
      </w:r>
    </w:p>
    <w:p>
      <w:pPr>
        <w:spacing w:after="150"/>
      </w:pPr>
      <w:r>
        <w:rPr/>
        <w:t xml:space="preserve">8.1.1 公司简介</w:t>
      </w:r>
    </w:p>
    <w:p>
      <w:pPr>
        <w:spacing w:after="150"/>
      </w:pPr>
      <w:r>
        <w:rPr/>
        <w:t xml:space="preserve">8.1.2 企业核心竞争力</w:t>
      </w:r>
    </w:p>
    <w:p>
      <w:pPr>
        <w:spacing w:after="150"/>
      </w:pPr>
      <w:r>
        <w:rPr/>
        <w:t xml:space="preserve">8.1.3 经营效益分析</w:t>
      </w:r>
    </w:p>
    <w:p>
      <w:pPr>
        <w:spacing w:after="150"/>
      </w:pPr>
      <w:r>
        <w:rPr/>
        <w:t xml:space="preserve">8.1.4 业务经营分析</w:t>
      </w:r>
    </w:p>
    <w:p>
      <w:pPr>
        <w:spacing w:after="150"/>
      </w:pPr>
      <w:r>
        <w:rPr/>
        <w:t xml:space="preserve">8.1.5 财务状况分析</w:t>
      </w:r>
    </w:p>
    <w:p>
      <w:pPr>
        <w:spacing w:after="150"/>
      </w:pPr>
      <w:r>
        <w:rPr/>
        <w:t xml:space="preserve">8.1.6 未来前景展望</w:t>
      </w:r>
    </w:p>
    <w:p>
      <w:pPr>
        <w:spacing w:after="150"/>
      </w:pPr>
      <w:r>
        <w:rPr/>
        <w:t xml:space="preserve">8.2 四川长虹</w:t>
      </w:r>
    </w:p>
    <w:p>
      <w:pPr>
        <w:spacing w:after="150"/>
      </w:pPr>
      <w:r>
        <w:rPr/>
        <w:t xml:space="preserve">8.2.1 公司简介</w:t>
      </w:r>
    </w:p>
    <w:p>
      <w:pPr>
        <w:spacing w:after="150"/>
      </w:pPr>
      <w:r>
        <w:rPr/>
        <w:t xml:space="preserve">8.2.2 企业核心竞争力</w:t>
      </w:r>
    </w:p>
    <w:p>
      <w:pPr>
        <w:spacing w:after="150"/>
      </w:pPr>
      <w:r>
        <w:rPr/>
        <w:t xml:space="preserve">8.2.3 经营效益分析</w:t>
      </w:r>
    </w:p>
    <w:p>
      <w:pPr>
        <w:spacing w:after="150"/>
      </w:pPr>
      <w:r>
        <w:rPr/>
        <w:t xml:space="preserve">8.2.4 业务经营分析</w:t>
      </w:r>
    </w:p>
    <w:p>
      <w:pPr>
        <w:spacing w:after="150"/>
      </w:pPr>
      <w:r>
        <w:rPr/>
        <w:t xml:space="preserve">8.2.5 财务状况分析</w:t>
      </w:r>
    </w:p>
    <w:p>
      <w:pPr>
        <w:spacing w:after="150"/>
      </w:pPr>
      <w:r>
        <w:rPr/>
        <w:t xml:space="preserve">8.2.6 未来前景展望</w:t>
      </w:r>
    </w:p>
    <w:p>
      <w:pPr>
        <w:spacing w:after="150"/>
      </w:pPr>
      <w:r>
        <w:rPr/>
        <w:t xml:space="preserve">8.3 康佳集团</w:t>
      </w:r>
    </w:p>
    <w:p>
      <w:pPr>
        <w:spacing w:after="150"/>
      </w:pPr>
      <w:r>
        <w:rPr/>
        <w:t xml:space="preserve">8.3.1 公司简介</w:t>
      </w:r>
    </w:p>
    <w:p>
      <w:pPr>
        <w:spacing w:after="150"/>
      </w:pPr>
      <w:r>
        <w:rPr/>
        <w:t xml:space="preserve">8.3.2 企业核心竞争力</w:t>
      </w:r>
    </w:p>
    <w:p>
      <w:pPr>
        <w:spacing w:after="150"/>
      </w:pPr>
      <w:r>
        <w:rPr/>
        <w:t xml:space="preserve">8.3.3 经营效益分析</w:t>
      </w:r>
    </w:p>
    <w:p>
      <w:pPr>
        <w:spacing w:after="150"/>
      </w:pPr>
      <w:r>
        <w:rPr/>
        <w:t xml:space="preserve">8.3.4 业务经营分析</w:t>
      </w:r>
    </w:p>
    <w:p>
      <w:pPr>
        <w:spacing w:after="150"/>
      </w:pPr>
      <w:r>
        <w:rPr/>
        <w:t xml:space="preserve">8.3.5 财务状况分析</w:t>
      </w:r>
    </w:p>
    <w:p>
      <w:pPr>
        <w:spacing w:after="150"/>
      </w:pPr>
      <w:r>
        <w:rPr/>
        <w:t xml:space="preserve">8.3.6 未来前景展望</w:t>
      </w:r>
    </w:p>
    <w:p>
      <w:pPr>
        <w:spacing w:after="150"/>
      </w:pPr>
      <w:r>
        <w:rPr/>
        <w:t xml:space="preserve">8.4 海信电器</w:t>
      </w:r>
    </w:p>
    <w:p>
      <w:pPr>
        <w:spacing w:after="150"/>
      </w:pPr>
      <w:r>
        <w:rPr/>
        <w:t xml:space="preserve">8.4.1 公司简介</w:t>
      </w:r>
    </w:p>
    <w:p>
      <w:pPr>
        <w:spacing w:after="150"/>
      </w:pPr>
      <w:r>
        <w:rPr/>
        <w:t xml:space="preserve">8.4.2 企业核心竞争力</w:t>
      </w:r>
    </w:p>
    <w:p>
      <w:pPr>
        <w:spacing w:after="150"/>
      </w:pPr>
      <w:r>
        <w:rPr/>
        <w:t xml:space="preserve">8.4.3 经营效益分析</w:t>
      </w:r>
    </w:p>
    <w:p>
      <w:pPr>
        <w:spacing w:after="150"/>
      </w:pPr>
      <w:r>
        <w:rPr/>
        <w:t xml:space="preserve">8.4.4 业务经营分析</w:t>
      </w:r>
    </w:p>
    <w:p>
      <w:pPr>
        <w:spacing w:after="150"/>
      </w:pPr>
      <w:r>
        <w:rPr/>
        <w:t xml:space="preserve">8.4.5 财务状况分析</w:t>
      </w:r>
    </w:p>
    <w:p>
      <w:pPr>
        <w:spacing w:after="150"/>
      </w:pPr>
      <w:r>
        <w:rPr/>
        <w:t xml:space="preserve">8.4.6 未来前景展望</w:t>
      </w:r>
    </w:p>
    <w:p>
      <w:pPr>
        <w:spacing w:after="150"/>
      </w:pPr>
      <w:r>
        <w:rPr/>
        <w:t xml:space="preserve">8.5 创维集团</w:t>
      </w:r>
    </w:p>
    <w:p>
      <w:pPr>
        <w:spacing w:after="150"/>
      </w:pPr>
      <w:r>
        <w:rPr/>
        <w:t xml:space="preserve">8.5.1 公司简介</w:t>
      </w:r>
    </w:p>
    <w:p>
      <w:pPr>
        <w:spacing w:after="150"/>
      </w:pPr>
      <w:r>
        <w:rPr/>
        <w:t xml:space="preserve">8.5.2 企业核心竞争力</w:t>
      </w:r>
    </w:p>
    <w:p>
      <w:pPr>
        <w:spacing w:after="150"/>
      </w:pPr>
      <w:r>
        <w:rPr/>
        <w:t xml:space="preserve">8.5.3 经营效益分析</w:t>
      </w:r>
    </w:p>
    <w:p>
      <w:pPr>
        <w:spacing w:after="150"/>
      </w:pPr>
      <w:r>
        <w:rPr/>
        <w:t xml:space="preserve">8.5.4 业务经营分析</w:t>
      </w:r>
    </w:p>
    <w:p>
      <w:pPr>
        <w:spacing w:after="150"/>
      </w:pPr>
      <w:r>
        <w:rPr/>
        <w:t xml:space="preserve">8.5.5 财务状况分析</w:t>
      </w:r>
    </w:p>
    <w:p>
      <w:pPr>
        <w:spacing w:after="150"/>
      </w:pPr>
      <w:r>
        <w:rPr/>
        <w:t xml:space="preserve">8.5.6 未来前景展望</w:t>
      </w:r>
    </w:p>
    <w:p>
      <w:pPr>
        <w:spacing w:after="150"/>
      </w:pPr>
      <w:r>
        <w:rPr/>
        <w:t xml:space="preserve">8.6 青岛海尔</w:t>
      </w:r>
    </w:p>
    <w:p>
      <w:pPr>
        <w:spacing w:after="150"/>
      </w:pPr>
      <w:r>
        <w:rPr/>
        <w:t xml:space="preserve">8.6.1 公司简介</w:t>
      </w:r>
    </w:p>
    <w:p>
      <w:pPr>
        <w:spacing w:after="150"/>
      </w:pPr>
      <w:r>
        <w:rPr/>
        <w:t xml:space="preserve">8.6.2 企业核心竞争力</w:t>
      </w:r>
    </w:p>
    <w:p>
      <w:pPr>
        <w:spacing w:after="150"/>
      </w:pPr>
      <w:r>
        <w:rPr/>
        <w:t xml:space="preserve">8.6.3 经营效益分析</w:t>
      </w:r>
    </w:p>
    <w:p>
      <w:pPr>
        <w:spacing w:after="150"/>
      </w:pPr>
      <w:r>
        <w:rPr/>
        <w:t xml:space="preserve">8.6.4 业务经营分析</w:t>
      </w:r>
    </w:p>
    <w:p>
      <w:pPr>
        <w:spacing w:after="150"/>
      </w:pPr>
      <w:r>
        <w:rPr/>
        <w:t xml:space="preserve">8.6.5 财务状况分析</w:t>
      </w:r>
    </w:p>
    <w:p>
      <w:pPr>
        <w:spacing w:after="150"/>
      </w:pPr>
      <w:r>
        <w:rPr/>
        <w:t xml:space="preserve">8.6.6 未来前景展望</w:t>
      </w:r>
    </w:p>
    <w:p>
      <w:pPr>
        <w:spacing w:after="150"/>
      </w:pPr>
      <w:r>
        <w:rPr>
          <w:b w:val="1"/>
          <w:bCs w:val="1"/>
        </w:rPr>
        <w:t xml:space="preserve">第九章 对3D液晶电视产业投资分析及前景展望</w:t>
      </w:r>
    </w:p>
    <w:p>
      <w:pPr>
        <w:spacing w:after="150"/>
      </w:pPr>
      <w:r>
        <w:rPr/>
        <w:t xml:space="preserve">9.1 投资机会分析</w:t>
      </w:r>
    </w:p>
    <w:p>
      <w:pPr>
        <w:spacing w:after="150"/>
      </w:pPr>
      <w:r>
        <w:rPr/>
        <w:t xml:space="preserve">9.1.1 未来3D液晶电视市场商机广泛</w:t>
      </w:r>
    </w:p>
    <w:p>
      <w:pPr>
        <w:spacing w:after="150"/>
      </w:pPr>
      <w:r>
        <w:rPr/>
        <w:t xml:space="preserve">9.1.2 彩电业面临的3D机遇及机会把握分析</w:t>
      </w:r>
    </w:p>
    <w:p>
      <w:pPr>
        <w:spacing w:after="150"/>
      </w:pPr>
      <w:r>
        <w:rPr/>
        <w:t xml:space="preserve">9.1.3 我国将积极推进3D液晶电视产业发展</w:t>
      </w:r>
    </w:p>
    <w:p>
      <w:pPr>
        <w:spacing w:after="150"/>
      </w:pPr>
      <w:r>
        <w:rPr/>
        <w:t xml:space="preserve">9.2 投资风险及建议</w:t>
      </w:r>
    </w:p>
    <w:p>
      <w:pPr>
        <w:spacing w:after="150"/>
      </w:pPr>
      <w:r>
        <w:rPr/>
        <w:t xml:space="preserve">9.2.1 中国平板电视面临的投资风险与危机</w:t>
      </w:r>
    </w:p>
    <w:p>
      <w:pPr>
        <w:spacing w:after="150"/>
      </w:pPr>
      <w:r>
        <w:rPr/>
        <w:t xml:space="preserve">9.2.2 未来我国平板电视业需规避的三大风险</w:t>
      </w:r>
    </w:p>
    <w:p>
      <w:pPr>
        <w:spacing w:after="150"/>
      </w:pPr>
      <w:r>
        <w:rPr/>
        <w:t xml:space="preserve">9.2.3 3D液晶电视产业的投资风险及建议</w:t>
      </w:r>
    </w:p>
    <w:p>
      <w:pPr>
        <w:spacing w:after="150"/>
      </w:pPr>
      <w:r>
        <w:rPr/>
        <w:t xml:space="preserve">9.3 前景预测</w:t>
      </w:r>
    </w:p>
    <w:p>
      <w:pPr>
        <w:spacing w:after="150"/>
      </w:pPr>
      <w:r>
        <w:rPr/>
        <w:t xml:space="preserve">9.3.1 3D液晶电视未来发展形势分析</w:t>
      </w:r>
    </w:p>
    <w:p>
      <w:pPr>
        <w:spacing w:after="150"/>
      </w:pPr>
      <w:r>
        <w:rPr/>
        <w:t xml:space="preserve">9.3.2 全球3D液晶电视市场前景广阔</w:t>
      </w:r>
    </w:p>
    <w:p>
      <w:pPr>
        <w:spacing w:after="150"/>
      </w:pPr>
      <w:r>
        <w:rPr/>
        <w:t xml:space="preserve">9.3.3 中国3D液晶电视产业发展展望</w:t>
      </w:r>
    </w:p>
    <w:p>
      <w:pPr>
        <w:spacing w:after="150"/>
      </w:pPr>
      <w:r>
        <w:rPr/>
        <w:t xml:space="preserve">9.3.4 对2024-2029年中国3D液晶电视产业预测分析</w:t>
      </w:r>
    </w:p>
    <w:p>
      <w:pPr>
        <w:spacing w:after="150"/>
      </w:pPr>
      <w:r>
        <w:rPr/>
        <w:t xml:space="preserve">9.3.5 智能3D液晶电视未来发展前景透析</w:t>
      </w:r>
    </w:p>
    <w:p>
      <w:pPr>
        <w:spacing w:after="150"/>
      </w:pPr>
      <w:r>
        <w:rPr>
          <w:b w:val="1"/>
          <w:bCs w:val="1"/>
        </w:rPr>
        <w:t xml:space="preserve">图表目录</w:t>
      </w:r>
    </w:p>
    <w:p>
      <w:pPr>
        <w:spacing w:after="150"/>
      </w:pPr>
      <w:r>
        <w:rPr/>
        <w:t xml:space="preserve">图表：印度平板电视品牌按出货量市场排名</w:t>
      </w:r>
    </w:p>
    <w:p>
      <w:pPr>
        <w:spacing w:after="150"/>
      </w:pPr>
      <w:r>
        <w:rPr/>
        <w:t xml:space="preserve">图表：2019-2023年全球各地区3D液晶电视出货量及预测</w:t>
      </w:r>
    </w:p>
    <w:p>
      <w:pPr>
        <w:spacing w:after="150"/>
      </w:pPr>
      <w:r>
        <w:rPr/>
        <w:t xml:space="preserve">图表：我国3D液晶电视零售规模增长趋势</w:t>
      </w:r>
    </w:p>
    <w:p>
      <w:pPr>
        <w:spacing w:after="150"/>
      </w:pPr>
      <w:r>
        <w:rPr/>
        <w:t xml:space="preserve">图表：2019-2023年三星电子销售主要财务指标</w:t>
      </w:r>
    </w:p>
    <w:p>
      <w:pPr>
        <w:spacing w:after="150"/>
      </w:pPr>
      <w:r>
        <w:rPr/>
        <w:t xml:space="preserve">图表：2019-2023年三星电子不同地区收入细分情况</w:t>
      </w:r>
    </w:p>
    <w:p>
      <w:pPr>
        <w:spacing w:after="150"/>
      </w:pPr>
      <w:r>
        <w:rPr/>
        <w:t xml:space="preserve">图表：2019-2023年三星电子销售额及营业利润细分情况</w:t>
      </w:r>
    </w:p>
    <w:p>
      <w:pPr>
        <w:spacing w:after="150"/>
      </w:pPr>
      <w:r>
        <w:rPr/>
        <w:t xml:space="preserve">图表：2019-2023年三星电子销售额及营业利润细分情况</w:t>
      </w:r>
    </w:p>
    <w:p>
      <w:pPr>
        <w:spacing w:after="150"/>
      </w:pPr>
      <w:r>
        <w:rPr/>
        <w:t xml:space="preserve">图表：2019-2023财年索尼公司合并损益表</w:t>
      </w:r>
    </w:p>
    <w:p>
      <w:pPr>
        <w:spacing w:after="150"/>
      </w:pPr>
      <w:r>
        <w:rPr/>
        <w:t xml:space="preserve">图表：2019-2023年财年索尼公司不同业务部门营业收入细分情况</w:t>
      </w:r>
    </w:p>
    <w:p>
      <w:pPr>
        <w:spacing w:after="150"/>
      </w:pPr>
      <w:r>
        <w:rPr/>
        <w:t xml:space="preserve">图表：2019-2023财年索尼公司消费，专业和部件部门外部收入细分情况</w:t>
      </w:r>
    </w:p>
    <w:p>
      <w:pPr>
        <w:spacing w:after="150"/>
      </w:pPr>
      <w:r>
        <w:rPr/>
        <w:t xml:space="preserve">图表：2019-2023财年索尼公司网络产品和服务部门外部收入细分情况</w:t>
      </w:r>
    </w:p>
    <w:p>
      <w:pPr>
        <w:spacing w:after="150"/>
      </w:pPr>
      <w:r>
        <w:rPr/>
        <w:t xml:space="preserve">图表：2019-2023财年索尼公司不同地区销售额和营业收入细分情况</w:t>
      </w:r>
    </w:p>
    <w:p>
      <w:pPr>
        <w:spacing w:after="150"/>
      </w:pPr>
      <w:r>
        <w:rPr/>
        <w:t xml:space="preserve">图表：2019-2023财年索尼公司合并损益表</w:t>
      </w:r>
    </w:p>
    <w:p>
      <w:pPr>
        <w:spacing w:after="150"/>
      </w:pPr>
      <w:r>
        <w:rPr/>
        <w:t xml:space="preserve">图表：2019-2023财年索尼公司不同业务部门销售额和营业收入细分情况</w:t>
      </w:r>
    </w:p>
    <w:p>
      <w:pPr>
        <w:spacing w:after="150"/>
      </w:pPr>
      <w:r>
        <w:rPr/>
        <w:t xml:space="preserve">图表：2019-2023财年索尼公司不同地区销售额和营业收入细分情况</w:t>
      </w:r>
    </w:p>
    <w:p>
      <w:pPr>
        <w:spacing w:after="150"/>
      </w:pPr>
      <w:r>
        <w:rPr/>
        <w:t xml:space="preserve">图表：2019-2023财年索尼公司不同业务部门销售额和营业收入细分情况</w:t>
      </w:r>
    </w:p>
    <w:p>
      <w:pPr>
        <w:spacing w:after="150"/>
      </w:pPr>
      <w:r>
        <w:rPr/>
        <w:t xml:space="preserve">图表：2019-2023财年索尼公司不同地区销售额和营业收入细分情况</w:t>
      </w:r>
    </w:p>
    <w:p>
      <w:pPr>
        <w:spacing w:after="150"/>
      </w:pPr>
      <w:r>
        <w:rPr/>
        <w:t xml:space="preserve">图表：2019-2023年财年松下综合损益表</w:t>
      </w:r>
    </w:p>
    <w:p>
      <w:pPr>
        <w:spacing w:after="150"/>
      </w:pPr>
      <w:r>
        <w:rPr/>
        <w:t xml:space="preserve">图表：2019-2023年财年松下不同部门销售额情况</w:t>
      </w:r>
    </w:p>
    <w:p>
      <w:pPr>
        <w:spacing w:after="150"/>
      </w:pPr>
      <w:r>
        <w:rPr/>
        <w:t xml:space="preserve">图表：2019-2023年财年松下不同地区销售额情况</w:t>
      </w:r>
    </w:p>
    <w:p>
      <w:pPr>
        <w:spacing w:after="150"/>
      </w:pPr>
      <w:r>
        <w:rPr/>
        <w:t xml:space="preserve">图表：2019-2023财年松下综合损益表</w:t>
      </w:r>
    </w:p>
    <w:p>
      <w:pPr>
        <w:spacing w:after="150"/>
      </w:pPr>
      <w:r>
        <w:rPr/>
        <w:t xml:space="preserve">图表：2019-2023财年松下不同部门销售额情况</w:t>
      </w:r>
    </w:p>
    <w:p>
      <w:pPr>
        <w:spacing w:after="150"/>
      </w:pPr>
      <w:r>
        <w:rPr/>
        <w:t xml:space="preserve">图表：2019-2023财年松下综合损益表</w:t>
      </w:r>
    </w:p>
    <w:p>
      <w:pPr>
        <w:spacing w:after="150"/>
      </w:pPr>
      <w:r>
        <w:rPr/>
        <w:t xml:space="preserve">图表：2019-2023财年松下不同部门销售额情况</w:t>
      </w:r>
    </w:p>
    <w:p>
      <w:pPr>
        <w:spacing w:after="150"/>
      </w:pPr>
      <w:r>
        <w:rPr/>
        <w:t xml:space="preserve">图表：2019-2023年LG电子综合损益表</w:t>
      </w:r>
    </w:p>
    <w:p>
      <w:pPr>
        <w:spacing w:after="150"/>
      </w:pPr>
      <w:r>
        <w:rPr/>
        <w:t xml:space="preserve">图表：2019-2023年LG电子不同部门销售额及营业利润情况</w:t>
      </w:r>
    </w:p>
    <w:p>
      <w:pPr>
        <w:spacing w:after="150"/>
      </w:pPr>
      <w:r>
        <w:rPr/>
        <w:t xml:space="preserve">图表：2019-2023年LG电子不同地区外部销售额情况</w:t>
      </w:r>
    </w:p>
    <w:p>
      <w:pPr>
        <w:spacing w:after="150"/>
      </w:pPr>
      <w:r>
        <w:rPr/>
        <w:t xml:space="preserve">图表：2019-2023年LG电子综合损益表</w:t>
      </w:r>
    </w:p>
    <w:p>
      <w:pPr>
        <w:spacing w:after="150"/>
      </w:pPr>
      <w:r>
        <w:rPr/>
        <w:t xml:space="preserve">图表：2019-2023年LG电子综合损益表</w:t>
      </w:r>
    </w:p>
    <w:p>
      <w:pPr>
        <w:spacing w:after="150"/>
      </w:pPr>
      <w:r>
        <w:rPr/>
        <w:t xml:space="preserve">图表：2019-2023年财年夏普不同产品集团销售额情况</w:t>
      </w:r>
    </w:p>
    <w:p>
      <w:pPr>
        <w:spacing w:after="150"/>
      </w:pPr>
      <w:r>
        <w:rPr/>
        <w:t xml:space="preserve">图表：2019-2023年财年夏普不同产品集团销售额情况</w:t>
      </w:r>
    </w:p>
    <w:p>
      <w:pPr>
        <w:spacing w:after="150"/>
      </w:pPr>
      <w:r>
        <w:rPr/>
        <w:t xml:space="preserve">图表：2017财年夏普不同区域销售额情况</w:t>
      </w:r>
    </w:p>
    <w:p>
      <w:pPr>
        <w:spacing w:after="150"/>
      </w:pPr>
      <w:r>
        <w:rPr/>
        <w:t xml:space="preserve">图表：2019-2023财年夏普不同产品集团销售额情况</w:t>
      </w:r>
    </w:p>
    <w:p>
      <w:pPr>
        <w:spacing w:after="150"/>
      </w:pPr>
      <w:r>
        <w:rPr/>
        <w:t xml:space="preserve">图表：2019-2023财年夏普不同产品集团销售额情况</w:t>
      </w:r>
    </w:p>
    <w:p>
      <w:pPr>
        <w:spacing w:after="150"/>
      </w:pPr>
      <w:r>
        <w:rPr/>
        <w:t xml:space="preserve">图表：2019-2023财年夏普不同区域销售额情况</w:t>
      </w:r>
    </w:p>
    <w:p>
      <w:pPr>
        <w:spacing w:after="150"/>
      </w:pPr>
      <w:r>
        <w:rPr/>
        <w:t xml:space="preserve">图表：2019-2023财年夏普不同产品集团销售额情况</w:t>
      </w:r>
    </w:p>
    <w:p>
      <w:pPr>
        <w:spacing w:after="150"/>
      </w:pPr>
      <w:r>
        <w:rPr/>
        <w:t xml:space="preserve">图表：2019-2023财年夏普不同产品集团销售额情况</w:t>
      </w:r>
    </w:p>
    <w:p>
      <w:pPr>
        <w:spacing w:after="150"/>
      </w:pPr>
      <w:r>
        <w:rPr/>
        <w:t xml:space="preserve">图表：2019-2023财年夏普不同区域销售额情况</w:t>
      </w:r>
    </w:p>
    <w:p>
      <w:pPr>
        <w:spacing w:after="150"/>
      </w:pPr>
      <w:r>
        <w:rPr/>
        <w:t xml:space="preserve">图表：2019-2023年TCL集团总资产和净资产</w:t>
      </w:r>
    </w:p>
    <w:p>
      <w:pPr>
        <w:spacing w:after="150"/>
      </w:pPr>
      <w:r>
        <w:rPr/>
        <w:t xml:space="preserve">图表：2019-2023年TCL集团营业收入和净利润</w:t>
      </w:r>
    </w:p>
    <w:p>
      <w:pPr>
        <w:spacing w:after="150"/>
      </w:pPr>
      <w:r>
        <w:rPr/>
        <w:t xml:space="preserve">图表：2019-2023年TCL集团营业收入和净利润</w:t>
      </w:r>
    </w:p>
    <w:p>
      <w:pPr>
        <w:spacing w:after="150"/>
      </w:pPr>
      <w:r>
        <w:rPr/>
        <w:t xml:space="preserve">图表：2019-2023年TCL集团现金流量</w:t>
      </w:r>
    </w:p>
    <w:p>
      <w:pPr>
        <w:spacing w:after="150"/>
      </w:pPr>
      <w:r>
        <w:rPr/>
        <w:t xml:space="preserve">图表：2019-2023年TCL集团现金流量</w:t>
      </w:r>
    </w:p>
    <w:p>
      <w:pPr>
        <w:spacing w:after="150"/>
      </w:pPr>
      <w:r>
        <w:rPr/>
        <w:t xml:space="preserve">图表：2019-2023年TCL集团主营业务收入分行业</w:t>
      </w:r>
    </w:p>
    <w:p>
      <w:pPr>
        <w:spacing w:after="150"/>
      </w:pPr>
      <w:r>
        <w:rPr/>
        <w:t xml:space="preserve">图表：2019-2023年TCL集团主营业务收入分产品</w:t>
      </w:r>
    </w:p>
    <w:p>
      <w:pPr>
        <w:spacing w:after="150"/>
      </w:pPr>
      <w:r>
        <w:rPr/>
        <w:t xml:space="preserve">图表：2019-2023年TCL集团主营业务收入分区域</w:t>
      </w:r>
    </w:p>
    <w:p>
      <w:pPr>
        <w:spacing w:after="150"/>
      </w:pPr>
      <w:r>
        <w:rPr/>
        <w:t xml:space="preserve">图表：2019-2023年TCL集团成长能力</w:t>
      </w:r>
    </w:p>
    <w:p>
      <w:pPr>
        <w:spacing w:after="150"/>
      </w:pPr>
      <w:r>
        <w:rPr/>
        <w:t xml:space="preserve">图表：2019-2023年TCL集团成长能力</w:t>
      </w:r>
    </w:p>
    <w:p>
      <w:pPr>
        <w:spacing w:after="150"/>
      </w:pPr>
      <w:r>
        <w:rPr/>
        <w:t xml:space="preserve">图表：2019-2023年TCL集团短期偿债能力</w:t>
      </w:r>
    </w:p>
    <w:p>
      <w:pPr>
        <w:spacing w:after="150"/>
      </w:pPr>
      <w:r>
        <w:rPr/>
        <w:t xml:space="preserve">图表：2019-2023年TCL集团短期偿债能力</w:t>
      </w:r>
    </w:p>
    <w:p>
      <w:pPr>
        <w:spacing w:after="150"/>
      </w:pPr>
      <w:r>
        <w:rPr/>
        <w:t xml:space="preserve">图表：2019-2023年TCL集团长期偿债能力</w:t>
      </w:r>
    </w:p>
    <w:p>
      <w:pPr>
        <w:spacing w:after="150"/>
      </w:pPr>
      <w:r>
        <w:rPr/>
        <w:t xml:space="preserve">图表：2019-2023年TCL集团长期偿债能力</w:t>
      </w:r>
    </w:p>
    <w:p>
      <w:pPr>
        <w:spacing w:after="150"/>
      </w:pPr>
      <w:r>
        <w:rPr/>
        <w:t xml:space="preserve">图表：2019-2023年TCL集团运营能力</w:t>
      </w:r>
    </w:p>
    <w:p>
      <w:pPr>
        <w:spacing w:after="150"/>
      </w:pPr>
      <w:r>
        <w:rPr/>
        <w:t xml:space="preserve">图表：2019-2023年TCL集团运营能力</w:t>
      </w:r>
    </w:p>
    <w:p>
      <w:pPr>
        <w:spacing w:after="150"/>
      </w:pPr>
      <w:r>
        <w:rPr/>
        <w:t xml:space="preserve">图表：2019-2023年TCL集团盈利能力</w:t>
      </w:r>
    </w:p>
    <w:p>
      <w:pPr>
        <w:spacing w:after="150"/>
      </w:pPr>
      <w:r>
        <w:rPr/>
        <w:t xml:space="preserve">图表：2019-2023年TCL集团盈利能力</w:t>
      </w:r>
    </w:p>
    <w:p>
      <w:pPr>
        <w:spacing w:after="150"/>
      </w:pPr>
      <w:r>
        <w:rPr/>
        <w:t xml:space="preserve">图表：2019-2023年四川长虹总资产和净资产</w:t>
      </w:r>
    </w:p>
    <w:p>
      <w:pPr>
        <w:spacing w:after="150"/>
      </w:pPr>
      <w:r>
        <w:rPr/>
        <w:t xml:space="preserve">图表：2019-2023年四川长虹营业收入和净利润</w:t>
      </w:r>
    </w:p>
    <w:p>
      <w:pPr>
        <w:spacing w:after="150"/>
      </w:pPr>
      <w:r>
        <w:rPr/>
        <w:t xml:space="preserve">图表：2019-2023年四川长虹营业收入和净利润</w:t>
      </w:r>
    </w:p>
    <w:p>
      <w:pPr>
        <w:spacing w:after="150"/>
      </w:pPr>
      <w:r>
        <w:rPr/>
        <w:t xml:space="preserve">图表：2019-2023年四川长虹现金流量</w:t>
      </w:r>
    </w:p>
    <w:p>
      <w:pPr>
        <w:spacing w:after="150"/>
      </w:pPr>
      <w:r>
        <w:rPr/>
        <w:t xml:space="preserve">图表：2019-2023年四川长虹现金流量</w:t>
      </w:r>
    </w:p>
    <w:p>
      <w:pPr>
        <w:spacing w:after="150"/>
      </w:pPr>
      <w:r>
        <w:rPr/>
        <w:t xml:space="preserve">图表：2019-2023年四川长虹主营业务收入分行业</w:t>
      </w:r>
    </w:p>
    <w:p>
      <w:pPr>
        <w:spacing w:after="150"/>
      </w:pPr>
      <w:r>
        <w:rPr/>
        <w:t xml:space="preserve">图表：2019-2023年四川长虹主营业务收入分产品</w:t>
      </w:r>
    </w:p>
    <w:p>
      <w:pPr>
        <w:spacing w:after="150"/>
      </w:pPr>
      <w:r>
        <w:rPr/>
        <w:t xml:space="preserve">图表：2019-2023年四川长虹主营业务收入分区域</w:t>
      </w:r>
    </w:p>
    <w:p>
      <w:pPr>
        <w:spacing w:after="150"/>
      </w:pPr>
      <w:r>
        <w:rPr/>
        <w:t xml:space="preserve">图表：2019-2023年四川长虹成长能力</w:t>
      </w:r>
    </w:p>
    <w:p>
      <w:pPr>
        <w:spacing w:after="150"/>
      </w:pPr>
      <w:r>
        <w:rPr/>
        <w:t xml:space="preserve">图表：2019-2023年四川长虹成长能力</w:t>
      </w:r>
    </w:p>
    <w:p>
      <w:pPr>
        <w:spacing w:after="150"/>
      </w:pPr>
      <w:r>
        <w:rPr/>
        <w:t xml:space="preserve">图表：2019-2023年四川长虹短期偿债能力</w:t>
      </w:r>
    </w:p>
    <w:p>
      <w:pPr>
        <w:spacing w:after="150"/>
      </w:pPr>
      <w:r>
        <w:rPr/>
        <w:t xml:space="preserve">图表：2019-2023年四川长虹短期偿债能力</w:t>
      </w:r>
    </w:p>
    <w:p>
      <w:pPr>
        <w:spacing w:after="150"/>
      </w:pPr>
      <w:r>
        <w:rPr/>
        <w:t xml:space="preserve">图表：2019-2023年四川长虹长期偿债能力</w:t>
      </w:r>
    </w:p>
    <w:p>
      <w:pPr>
        <w:spacing w:after="150"/>
      </w:pPr>
      <w:r>
        <w:rPr/>
        <w:t xml:space="preserve">图表：2019-2023年四川长虹长期偿债能力</w:t>
      </w:r>
    </w:p>
    <w:p>
      <w:pPr>
        <w:spacing w:after="150"/>
      </w:pPr>
      <w:r>
        <w:rPr/>
        <w:t xml:space="preserve">图表：2019-2023年四川长虹运营能力</w:t>
      </w:r>
    </w:p>
    <w:p>
      <w:pPr>
        <w:spacing w:after="150"/>
      </w:pPr>
      <w:r>
        <w:rPr/>
        <w:t xml:space="preserve">图表：2019-2023年四川长虹运营能力</w:t>
      </w:r>
    </w:p>
    <w:p>
      <w:pPr>
        <w:spacing w:after="150"/>
      </w:pPr>
      <w:r>
        <w:rPr/>
        <w:t xml:space="preserve">图表：2019-2023年四川长虹盈利能力</w:t>
      </w:r>
    </w:p>
    <w:p>
      <w:pPr>
        <w:spacing w:after="150"/>
      </w:pPr>
      <w:r>
        <w:rPr/>
        <w:t xml:space="preserve">图表：2019-2023年四川长虹盈利能力</w:t>
      </w:r>
    </w:p>
    <w:p>
      <w:pPr>
        <w:spacing w:after="150"/>
      </w:pPr>
      <w:r>
        <w:rPr/>
        <w:t xml:space="preserve">图表：2019-2023年康佳集团总资产和净资产</w:t>
      </w:r>
    </w:p>
    <w:p>
      <w:pPr>
        <w:spacing w:after="150"/>
      </w:pPr>
      <w:r>
        <w:rPr/>
        <w:t xml:space="preserve">图表：2019-2023年康佳集团营业收入和净利润</w:t>
      </w:r>
    </w:p>
    <w:p>
      <w:pPr>
        <w:spacing w:after="150"/>
      </w:pPr>
      <w:r>
        <w:rPr/>
        <w:t xml:space="preserve">图表：2019-2023年康佳集团营业收入和净利润</w:t>
      </w:r>
    </w:p>
    <w:p>
      <w:pPr>
        <w:spacing w:after="150"/>
      </w:pPr>
      <w:r>
        <w:rPr/>
        <w:t xml:space="preserve">图表：2019-2023年康佳集团现金流量</w:t>
      </w:r>
    </w:p>
    <w:p>
      <w:pPr>
        <w:spacing w:after="150"/>
      </w:pPr>
      <w:r>
        <w:rPr/>
        <w:t xml:space="preserve">图表：2019-2023年康佳集团现金流量</w:t>
      </w:r>
    </w:p>
    <w:p>
      <w:pPr>
        <w:spacing w:after="150"/>
      </w:pPr>
      <w:r>
        <w:rPr/>
        <w:t xml:space="preserve">图表：2019-2023年康佳集团主营业务收入分行业</w:t>
      </w:r>
    </w:p>
    <w:p>
      <w:pPr>
        <w:spacing w:after="150"/>
      </w:pPr>
      <w:r>
        <w:rPr/>
        <w:t xml:space="preserve">图表：2019-2023年康佳集团主营业务收入分产品</w:t>
      </w:r>
    </w:p>
    <w:p>
      <w:pPr>
        <w:spacing w:after="150"/>
      </w:pPr>
      <w:r>
        <w:rPr/>
        <w:t xml:space="preserve">图表：2019-2023年康佳集团主营业务收入分区域</w:t>
      </w:r>
    </w:p>
    <w:p>
      <w:pPr>
        <w:spacing w:after="150"/>
      </w:pPr>
      <w:r>
        <w:rPr/>
        <w:t xml:space="preserve">图表：2019-2023年康佳集团成长能力</w:t>
      </w:r>
    </w:p>
    <w:p>
      <w:pPr>
        <w:spacing w:after="150"/>
      </w:pPr>
      <w:r>
        <w:rPr/>
        <w:t xml:space="preserve">图表：2019-2023年康佳集团成长能力</w:t>
      </w:r>
    </w:p>
    <w:p>
      <w:pPr>
        <w:spacing w:after="150"/>
      </w:pPr>
      <w:r>
        <w:rPr/>
        <w:t xml:space="preserve">图表：2019-2023年康佳集团短期偿债能力</w:t>
      </w:r>
    </w:p>
    <w:p>
      <w:pPr>
        <w:spacing w:after="150"/>
      </w:pPr>
      <w:r>
        <w:rPr/>
        <w:t xml:space="preserve">图表：2019-2023年康佳集团短期偿债能力</w:t>
      </w:r>
    </w:p>
    <w:p>
      <w:pPr>
        <w:spacing w:after="150"/>
      </w:pPr>
      <w:r>
        <w:rPr/>
        <w:t xml:space="preserve">图表：2019-2023年康佳集团长期偿债能力</w:t>
      </w:r>
    </w:p>
    <w:p>
      <w:pPr>
        <w:spacing w:after="150"/>
      </w:pPr>
      <w:r>
        <w:rPr/>
        <w:t xml:space="preserve">图表：2019-2023年康佳集团长期偿债能力</w:t>
      </w:r>
    </w:p>
    <w:p>
      <w:pPr>
        <w:spacing w:after="150"/>
      </w:pPr>
      <w:r>
        <w:rPr/>
        <w:t xml:space="preserve">图表：2019-2023年康佳集团运营能力</w:t>
      </w:r>
    </w:p>
    <w:p>
      <w:pPr>
        <w:spacing w:after="150"/>
      </w:pPr>
      <w:r>
        <w:rPr/>
        <w:t xml:space="preserve">图表：2019-2023年康佳集团运营能力</w:t>
      </w:r>
    </w:p>
    <w:p>
      <w:pPr>
        <w:spacing w:after="150"/>
      </w:pPr>
      <w:r>
        <w:rPr/>
        <w:t xml:space="preserve">图表：2019-2023年康佳集团盈利能力</w:t>
      </w:r>
    </w:p>
    <w:p>
      <w:pPr>
        <w:spacing w:after="150"/>
      </w:pPr>
      <w:r>
        <w:rPr/>
        <w:t xml:space="preserve">图表：2019-2023年康佳集团盈利能力</w:t>
      </w:r>
    </w:p>
    <w:p>
      <w:pPr>
        <w:spacing w:after="150"/>
      </w:pPr>
      <w:r>
        <w:rPr/>
        <w:t xml:space="preserve">图表：2019-2023年海信电器总资产和净资产</w:t>
      </w:r>
    </w:p>
    <w:p>
      <w:pPr>
        <w:spacing w:after="150"/>
      </w:pPr>
      <w:r>
        <w:rPr/>
        <w:t xml:space="preserve">图表：2019-2023年海信电器营业收入和净利润</w:t>
      </w:r>
    </w:p>
    <w:p>
      <w:pPr>
        <w:spacing w:after="150"/>
      </w:pPr>
      <w:r>
        <w:rPr/>
        <w:t xml:space="preserve">图表：2019-2023年海信电器营业收入和净利润</w:t>
      </w:r>
    </w:p>
    <w:p>
      <w:pPr>
        <w:spacing w:after="150"/>
      </w:pPr>
      <w:r>
        <w:rPr/>
        <w:t xml:space="preserve">图表：2019-2023年海信电器现金流量</w:t>
      </w:r>
    </w:p>
    <w:p>
      <w:pPr>
        <w:spacing w:after="150"/>
      </w:pPr>
      <w:r>
        <w:rPr/>
        <w:t xml:space="preserve">图表：2019-2023年海信电器现金流量</w:t>
      </w:r>
    </w:p>
    <w:p>
      <w:pPr>
        <w:spacing w:after="150"/>
      </w:pPr>
      <w:r>
        <w:rPr/>
        <w:t xml:space="preserve">图表：2019-2023年海信电器主营业务收入分行业</w:t>
      </w:r>
    </w:p>
    <w:p>
      <w:pPr>
        <w:spacing w:after="150"/>
      </w:pPr>
      <w:r>
        <w:rPr/>
        <w:t xml:space="preserve">图表：2019-2023年海信电器主营业务收入分产品</w:t>
      </w:r>
    </w:p>
    <w:p>
      <w:pPr>
        <w:spacing w:after="150"/>
      </w:pPr>
      <w:r>
        <w:rPr/>
        <w:t xml:space="preserve">图表：2019-2023年海信电器主营业务收入分区域</w:t>
      </w:r>
    </w:p>
    <w:p>
      <w:pPr>
        <w:spacing w:after="150"/>
      </w:pPr>
      <w:r>
        <w:rPr/>
        <w:t xml:space="preserve">图表：2019-2023年海信电器成长能力</w:t>
      </w:r>
    </w:p>
    <w:p>
      <w:pPr>
        <w:spacing w:after="150"/>
      </w:pPr>
      <w:r>
        <w:rPr/>
        <w:t xml:space="preserve">图表：2019-2023年海信电器成长能力</w:t>
      </w:r>
    </w:p>
    <w:p>
      <w:pPr>
        <w:spacing w:after="150"/>
      </w:pPr>
      <w:r>
        <w:rPr/>
        <w:t xml:space="preserve">图表：2019-2023年海信电器短期偿债能力</w:t>
      </w:r>
    </w:p>
    <w:p>
      <w:pPr>
        <w:spacing w:after="150"/>
      </w:pPr>
      <w:r>
        <w:rPr/>
        <w:t xml:space="preserve">图表：2019-2023年海信电器短期偿债能力</w:t>
      </w:r>
    </w:p>
    <w:p>
      <w:pPr>
        <w:spacing w:after="150"/>
      </w:pPr>
      <w:r>
        <w:rPr/>
        <w:t xml:space="preserve">图表：2019-2023年海信电器长期偿债能力</w:t>
      </w:r>
    </w:p>
    <w:p>
      <w:pPr>
        <w:spacing w:after="150"/>
      </w:pPr>
      <w:r>
        <w:rPr/>
        <w:t xml:space="preserve">图表：2019-2023年海信电器长期偿债能力</w:t>
      </w:r>
    </w:p>
    <w:p>
      <w:pPr>
        <w:spacing w:after="150"/>
      </w:pPr>
      <w:r>
        <w:rPr/>
        <w:t xml:space="preserve">图表：2019-2023年海信电器运营能力</w:t>
      </w:r>
    </w:p>
    <w:p>
      <w:pPr>
        <w:spacing w:after="150"/>
      </w:pPr>
      <w:r>
        <w:rPr/>
        <w:t xml:space="preserve">图表：2019-2023年海信电器运营能力</w:t>
      </w:r>
    </w:p>
    <w:p>
      <w:pPr>
        <w:spacing w:after="150"/>
      </w:pPr>
      <w:r>
        <w:rPr/>
        <w:t xml:space="preserve">图表：2019-2023年海信电器盈利能力</w:t>
      </w:r>
    </w:p>
    <w:p>
      <w:pPr>
        <w:spacing w:after="150"/>
      </w:pPr>
      <w:r>
        <w:rPr/>
        <w:t xml:space="preserve">图表：2019-2023年海信电器盈利能力</w:t>
      </w:r>
    </w:p>
    <w:p>
      <w:pPr>
        <w:spacing w:after="150"/>
      </w:pPr>
      <w:r>
        <w:rPr/>
        <w:t xml:space="preserve">图表：2019-2023年创维数码总资产和净资产</w:t>
      </w:r>
    </w:p>
    <w:p>
      <w:pPr>
        <w:spacing w:after="150"/>
      </w:pPr>
      <w:r>
        <w:rPr/>
        <w:t xml:space="preserve">图表：2019-2023年创维数码营业收入和净利润</w:t>
      </w:r>
    </w:p>
    <w:p>
      <w:pPr>
        <w:spacing w:after="150"/>
      </w:pPr>
      <w:r>
        <w:rPr/>
        <w:t xml:space="preserve">图表：2019-2023年创维数码营业收入和净利润</w:t>
      </w:r>
    </w:p>
    <w:p>
      <w:pPr>
        <w:spacing w:after="150"/>
      </w:pPr>
      <w:r>
        <w:rPr/>
        <w:t xml:space="preserve">图表：2019-2023年创维数码现金流量</w:t>
      </w:r>
    </w:p>
    <w:p>
      <w:pPr>
        <w:spacing w:after="150"/>
      </w:pPr>
      <w:r>
        <w:rPr/>
        <w:t xml:space="preserve">图表：2019-2023年创维数码现金流量</w:t>
      </w:r>
    </w:p>
    <w:p>
      <w:pPr>
        <w:spacing w:after="150"/>
      </w:pPr>
      <w:r>
        <w:rPr/>
        <w:t xml:space="preserve">图表：2019-2023年创维数码主营业务收入分行业</w:t>
      </w:r>
    </w:p>
    <w:p>
      <w:pPr>
        <w:spacing w:after="150"/>
      </w:pPr>
      <w:r>
        <w:rPr/>
        <w:t xml:space="preserve">图表：2019-2023年创维数码主营业务收入分产品</w:t>
      </w:r>
    </w:p>
    <w:p>
      <w:pPr>
        <w:spacing w:after="150"/>
      </w:pPr>
      <w:r>
        <w:rPr/>
        <w:t xml:space="preserve">图表：2019-2023年创维数码主营业务收入分区域</w:t>
      </w:r>
    </w:p>
    <w:p>
      <w:pPr>
        <w:spacing w:after="150"/>
      </w:pPr>
      <w:r>
        <w:rPr/>
        <w:t xml:space="preserve">图表：2019-2023年创维数码成长能力</w:t>
      </w:r>
    </w:p>
    <w:p>
      <w:pPr>
        <w:spacing w:after="150"/>
      </w:pPr>
      <w:r>
        <w:rPr/>
        <w:t xml:space="preserve">图表：2019-2023年创维数码成长能力</w:t>
      </w:r>
    </w:p>
    <w:p>
      <w:pPr>
        <w:spacing w:after="150"/>
      </w:pPr>
      <w:r>
        <w:rPr/>
        <w:t xml:space="preserve">图表：2019-2023年创维数码短期偿债能力</w:t>
      </w:r>
    </w:p>
    <w:p>
      <w:pPr>
        <w:spacing w:after="150"/>
      </w:pPr>
      <w:r>
        <w:rPr/>
        <w:t xml:space="preserve">图表：2019-2023年创维数码短期偿债能力</w:t>
      </w:r>
    </w:p>
    <w:p>
      <w:pPr>
        <w:spacing w:after="150"/>
      </w:pPr>
      <w:r>
        <w:rPr/>
        <w:t xml:space="preserve">图表：2019-2023年创维数码长期偿债能力</w:t>
      </w:r>
    </w:p>
    <w:p>
      <w:pPr>
        <w:spacing w:after="150"/>
      </w:pPr>
      <w:r>
        <w:rPr/>
        <w:t xml:space="preserve">图表：2019-2023年创维数码长期偿债能力</w:t>
      </w:r>
    </w:p>
    <w:p>
      <w:pPr>
        <w:spacing w:after="150"/>
      </w:pPr>
      <w:r>
        <w:rPr/>
        <w:t xml:space="preserve">图表：2019-2023年创维数码运营能力</w:t>
      </w:r>
    </w:p>
    <w:p>
      <w:pPr>
        <w:spacing w:after="150"/>
      </w:pPr>
      <w:r>
        <w:rPr/>
        <w:t xml:space="preserve">图表：2019-2023年创维数码运营能力</w:t>
      </w:r>
    </w:p>
    <w:p>
      <w:pPr>
        <w:spacing w:after="150"/>
      </w:pPr>
      <w:r>
        <w:rPr/>
        <w:t xml:space="preserve">图表：2019-2023年创维数码盈利能力</w:t>
      </w:r>
    </w:p>
    <w:p>
      <w:pPr>
        <w:spacing w:after="150"/>
      </w:pPr>
      <w:r>
        <w:rPr/>
        <w:t xml:space="preserve">图表：2019-2023年创维数码盈利能力</w:t>
      </w:r>
    </w:p>
    <w:p>
      <w:pPr>
        <w:spacing w:after="150"/>
      </w:pPr>
      <w:r>
        <w:rPr/>
        <w:t xml:space="preserve">图表：2019-2023年青岛海尔总资产和净资产</w:t>
      </w:r>
    </w:p>
    <w:p>
      <w:pPr>
        <w:spacing w:after="150"/>
      </w:pPr>
      <w:r>
        <w:rPr/>
        <w:t xml:space="preserve">图表：2019-2023年青岛海尔营业收入和净利润</w:t>
      </w:r>
    </w:p>
    <w:p>
      <w:pPr>
        <w:spacing w:after="150"/>
      </w:pPr>
      <w:r>
        <w:rPr/>
        <w:t xml:space="preserve">图表：2019-2023年青岛海尔营业收入和净利润</w:t>
      </w:r>
    </w:p>
    <w:p>
      <w:pPr>
        <w:spacing w:after="150"/>
      </w:pPr>
      <w:r>
        <w:rPr/>
        <w:t xml:space="preserve">图表：2019-2023年青岛海尔现金流量</w:t>
      </w:r>
    </w:p>
    <w:p>
      <w:pPr>
        <w:spacing w:after="150"/>
      </w:pPr>
      <w:r>
        <w:rPr/>
        <w:t xml:space="preserve">图表：2019-2023年青岛海尔现金流量</w:t>
      </w:r>
    </w:p>
    <w:p>
      <w:pPr>
        <w:spacing w:after="150"/>
      </w:pPr>
      <w:r>
        <w:rPr/>
        <w:t xml:space="preserve">图表：2019-2023年青岛海尔主营业务收入分行业</w:t>
      </w:r>
    </w:p>
    <w:p>
      <w:pPr>
        <w:spacing w:after="150"/>
      </w:pPr>
      <w:r>
        <w:rPr/>
        <w:t xml:space="preserve">图表：2019-2023年青岛海尔主营业务收入分产品</w:t>
      </w:r>
    </w:p>
    <w:p>
      <w:pPr>
        <w:spacing w:after="150"/>
      </w:pPr>
      <w:r>
        <w:rPr/>
        <w:t xml:space="preserve">图表：2019-2023年青岛海尔主营业务收入分区域</w:t>
      </w:r>
    </w:p>
    <w:p>
      <w:pPr>
        <w:spacing w:after="150"/>
      </w:pPr>
      <w:r>
        <w:rPr/>
        <w:t xml:space="preserve">图表：2019-2023年青岛海尔成长能力</w:t>
      </w:r>
    </w:p>
    <w:p>
      <w:pPr>
        <w:spacing w:after="150"/>
      </w:pPr>
      <w:r>
        <w:rPr/>
        <w:t xml:space="preserve">图表：2019-2023年青岛海尔成长能力</w:t>
      </w:r>
    </w:p>
    <w:p>
      <w:pPr>
        <w:spacing w:after="150"/>
      </w:pPr>
      <w:r>
        <w:rPr/>
        <w:t xml:space="preserve">图表：2019-2023年青岛海尔短期偿债能力</w:t>
      </w:r>
    </w:p>
    <w:p>
      <w:pPr>
        <w:spacing w:after="150"/>
      </w:pPr>
      <w:r>
        <w:rPr/>
        <w:t xml:space="preserve">图表：2019-2023年青岛海尔短期偿债能力</w:t>
      </w:r>
    </w:p>
    <w:p>
      <w:pPr>
        <w:spacing w:after="150"/>
      </w:pPr>
      <w:r>
        <w:rPr/>
        <w:t xml:space="preserve">图表：2019-2023年青岛海尔长期偿债能力</w:t>
      </w:r>
    </w:p>
    <w:p>
      <w:pPr>
        <w:spacing w:after="150"/>
      </w:pPr>
      <w:r>
        <w:rPr/>
        <w:t xml:space="preserve">图表：2019-2023年青岛海尔长期偿债能力</w:t>
      </w:r>
    </w:p>
    <w:p>
      <w:pPr>
        <w:spacing w:after="150"/>
      </w:pPr>
      <w:r>
        <w:rPr/>
        <w:t xml:space="preserve">图表：2019-2023年青岛海尔运营能力</w:t>
      </w:r>
    </w:p>
    <w:p>
      <w:pPr>
        <w:spacing w:after="150"/>
      </w:pPr>
      <w:r>
        <w:rPr/>
        <w:t xml:space="preserve">图表：2019-2023年青岛海尔运营能力</w:t>
      </w:r>
    </w:p>
    <w:p>
      <w:pPr>
        <w:spacing w:after="150"/>
      </w:pPr>
      <w:r>
        <w:rPr/>
        <w:t xml:space="preserve">图表：2019-2023年青岛海尔盈利能力</w:t>
      </w:r>
    </w:p>
    <w:p>
      <w:pPr>
        <w:spacing w:after="150"/>
      </w:pPr>
      <w:r>
        <w:rPr/>
        <w:t xml:space="preserve">图表：2019-2023年青岛海尔盈利能力</w:t>
      </w:r>
    </w:p>
    <w:p>
      <w:pPr>
        <w:spacing w:after="150"/>
      </w:pPr>
      <w:r>
        <w:rPr/>
        <w:t xml:space="preserve">图表：对2024-2029年全球3D液晶电视出货量预测</w:t>
      </w:r>
    </w:p>
    <w:p>
      <w:pPr>
        <w:spacing w:after="150"/>
      </w:pPr>
      <w:r>
        <w:rPr/>
        <w:t xml:space="preserve">图表：对2024-2029年中国3D液晶电视销量预测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2024-2029年中国3D液晶电视行业市场深度调研与市场趋势预测研究报告</dc:title>
  <dc:description>2024-2029年中国3D液晶电视行业市场深度调研与市场趋势预测研究报告</dc:description>
  <dc:subject>2024-2029年中国3D液晶电视行业市场深度调研与市场趋势预测研究报告</dc:subject>
  <cp:keywords>研究报告</cp:keywords>
  <cp:category>研究报告</cp:category>
  <cp:lastModifiedBy>北京中道泰和信息咨询有限公司</cp:lastModifiedBy>
  <dcterms:created xsi:type="dcterms:W3CDTF">2024-01-24T07:06:08+08:00</dcterms:created>
  <dcterms:modified xsi:type="dcterms:W3CDTF">2024-01-24T07:06:08+08:00</dcterms:modified>
</cp:coreProperties>
</file>

<file path=docProps/custom.xml><?xml version="1.0" encoding="utf-8"?>
<Properties xmlns="http://schemas.openxmlformats.org/officeDocument/2006/custom-properties" xmlns:vt="http://schemas.openxmlformats.org/officeDocument/2006/docPropsVTypes"/>
</file>