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2024-2029年中国非诺贝特市场竞争格局分析与投资风险预测报告</w:t>
      </w:r>
    </w:p>
    <w:p>
      <w:pPr>
        <w:spacing w:after="150"/>
      </w:pPr>
      <w:r>
        <w:rPr>
          <w:b w:val="1"/>
          <w:bCs w:val="1"/>
        </w:rPr>
        <w:t xml:space="preserve">报告简介</w:t>
      </w:r>
    </w:p>
    <w:p>
      <w:pPr>
        <w:spacing w:after="150"/>
      </w:pPr>
      <w:r>
        <w:rPr/>
        <w:t xml:space="preserve">为白色或类白色结晶性粉末;无臭，无味。熔点为78~82°C。极易溶于氯仿，易溶于丙酮或乙醚，略溶于乙醇，几乎不溶于水。非诺贝特属于第3代苯氧芳酸类调脂药，具有显着降低高脂血症患者血浆三酞甘油(TG)、降低血浆总胆固醇(TC)及升高高密度脂蛋白胆固醇(HDL一c)等调脂作用。研究表明，非诺贝特还具有抗凝血、促进纤溶、抗感染、抗氧化及改善内皮细胞功能等抗动脉粥样硬化作用及预防急性心肌及脑组织缺血损伤、改善胰岛素抵抗、治疗糖尿病及其并发症和心、脑血管疾病等调脂以外的作用。</w:t>
      </w:r>
    </w:p>
    <w:p>
      <w:pPr>
        <w:spacing w:after="150"/>
      </w:pPr>
      <w:r>
        <w:rPr/>
        <w:t xml:space="preserve">非诺贝酸为氯贝丁酸衍生物类血脂调节药，是非诺贝特的体内代谢产物，其通过抑制极低密度脂蛋白和甘油三酯的生成并同时使其分解代谢增多，降低血低密度脂蛋白、胆固醇和甘油三酯;还使载脂蛋白A1和A11生成增加，从而增高高密度脂蛋白。非诺贝酸尚有降低正常人及高尿酸血症患者的血尿酸作用。</w:t>
      </w:r>
    </w:p>
    <w:p>
      <w:pPr>
        <w:spacing w:after="150"/>
      </w:pPr>
      <w:r>
        <w:rPr/>
        <w:t xml:space="preserve">非诺贝特的疏水性导致其生物利用度低，并且受食物的影响大，与非诺贝特相反，非诺贝酸在小肠区有较高的溶解度，因此增加了非诺贝酸的生物利用度，并且生物利用度不受食物的影响，这样的优点提高了患者的服药顺应性。</w:t>
      </w:r>
    </w:p>
    <w:p>
      <w:pPr>
        <w:spacing w:after="150"/>
      </w:pPr>
      <w:r>
        <w:rPr/>
        <w:t xml:space="preserve">近年来，血脂异常及其并发症的发病率迅速增高，刺激了调脂药物的研究和开发。非诺贝特调脂疗效确切，自上市以来其制剂研发取得较大进展，出现了不少类型的具有高生物利用度的制剂产品。随着临床研究的不断深入，各大制药企业正着手非诺贝特复方制剂的研究，以抢占不断增长的降血脂药市场。在我国大陆，非诺贝特制剂产品开发滞后，只有开展新的研究和尝试，研制出更加高效、低毒的产品及其复方制剂，才能改变目前国内非诺贝特的市场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非诺贝特市场进行了分析研究。报告在总结中国非诺贝特行业发展历程的基础上，结合新时期的各方面因素，对中国非诺贝特行业的发展趋势给予了细致和审慎的预测论证。报告资料详实，图表丰富，既有深入的分析，又有直观的比较，为非诺贝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非诺贝特行业发展概述 1</w:t>
      </w:r>
    </w:p>
    <w:p>
      <w:pPr>
        <w:spacing w:after="150"/>
      </w:pPr>
      <w:r>
        <w:rPr/>
        <w:t xml:space="preserve">第一节 非诺贝特定义及特点 1</w:t>
      </w:r>
    </w:p>
    <w:p>
      <w:pPr>
        <w:spacing w:after="150"/>
      </w:pPr>
      <w:r>
        <w:rPr/>
        <w:t xml:space="preserve">一、产品概述 1</w:t>
      </w:r>
    </w:p>
    <w:p>
      <w:pPr>
        <w:spacing w:after="150"/>
      </w:pPr>
      <w:r>
        <w:rPr/>
        <w:t xml:space="preserve">二、非诺贝特分类及应用 1</w:t>
      </w:r>
    </w:p>
    <w:p>
      <w:pPr>
        <w:spacing w:after="150"/>
      </w:pPr>
      <w:r>
        <w:rPr/>
        <w:t xml:space="preserve">第二节 国内外非诺贝特行业发展历程 2</w:t>
      </w:r>
    </w:p>
    <w:p>
      <w:pPr>
        <w:spacing w:after="150"/>
      </w:pPr>
      <w:r>
        <w:rPr/>
        <w:t xml:space="preserve">第三节 非诺贝特产业链结构分析 5</w:t>
      </w:r>
    </w:p>
    <w:p>
      <w:pPr>
        <w:spacing w:after="150"/>
      </w:pPr>
      <w:r>
        <w:rPr/>
        <w:t xml:space="preserve">一、产业链结构现状 5</w:t>
      </w:r>
    </w:p>
    <w:p>
      <w:pPr>
        <w:spacing w:after="150"/>
      </w:pPr>
      <w:r>
        <w:rPr/>
        <w:t xml:space="preserve">二、上下游供应商格局 5</w:t>
      </w:r>
    </w:p>
    <w:p>
      <w:pPr>
        <w:spacing w:after="150"/>
      </w:pPr>
      <w:r>
        <w:rPr/>
        <w:t xml:space="preserve">三、下游市场消费结构分析 5</w:t>
      </w:r>
    </w:p>
    <w:p>
      <w:pPr>
        <w:spacing w:after="150"/>
      </w:pPr>
      <w:r>
        <w:rPr>
          <w:b w:val="1"/>
          <w:bCs w:val="1"/>
        </w:rPr>
        <w:t xml:space="preserve">第二章 中国非诺贝特行业市场发展环境分析（pest分析法） 7</w:t>
      </w:r>
    </w:p>
    <w:p>
      <w:pPr>
        <w:spacing w:after="150"/>
      </w:pPr>
      <w:r>
        <w:rPr/>
        <w:t xml:space="preserve">第一节 中国经济环境分析 7</w:t>
      </w:r>
    </w:p>
    <w:p>
      <w:pPr>
        <w:spacing w:after="150"/>
      </w:pPr>
      <w:r>
        <w:rPr/>
        <w:t xml:space="preserve">第二节 中国非诺贝特行业政策环境分析 10</w:t>
      </w:r>
    </w:p>
    <w:p>
      <w:pPr>
        <w:spacing w:after="150"/>
      </w:pPr>
      <w:r>
        <w:rPr/>
        <w:t xml:space="preserve">一、行业监管状态 10</w:t>
      </w:r>
    </w:p>
    <w:p>
      <w:pPr>
        <w:spacing w:after="150"/>
      </w:pPr>
      <w:r>
        <w:rPr/>
        <w:t xml:space="preserve">二、相关政策法规及标准 12</w:t>
      </w:r>
    </w:p>
    <w:p>
      <w:pPr>
        <w:spacing w:after="150"/>
      </w:pPr>
      <w:r>
        <w:rPr/>
        <w:t xml:space="preserve">第三节 中国非诺贝特行业社会环境分析 15</w:t>
      </w:r>
    </w:p>
    <w:p>
      <w:pPr>
        <w:spacing w:after="150"/>
      </w:pPr>
      <w:r>
        <w:rPr/>
        <w:t xml:space="preserve">第四节 中国非诺贝特行业技术环境分析 17</w:t>
      </w:r>
    </w:p>
    <w:p>
      <w:pPr>
        <w:spacing w:after="150"/>
      </w:pPr>
      <w:r>
        <w:rPr/>
        <w:t xml:space="preserve">一、质量指标情况 17</w:t>
      </w:r>
    </w:p>
    <w:p>
      <w:pPr>
        <w:spacing w:after="150"/>
      </w:pPr>
      <w:r>
        <w:rPr/>
        <w:t xml:space="preserve">二、国内外主要生产工艺 17</w:t>
      </w:r>
    </w:p>
    <w:p>
      <w:pPr>
        <w:spacing w:after="150"/>
      </w:pPr>
      <w:r>
        <w:rPr/>
        <w:t xml:space="preserve">三、国内外最新技术进展及趋势研究 23</w:t>
      </w:r>
    </w:p>
    <w:p>
      <w:pPr>
        <w:spacing w:after="150"/>
      </w:pPr>
      <w:r>
        <w:rPr>
          <w:b w:val="1"/>
          <w:bCs w:val="1"/>
        </w:rPr>
        <w:t xml:space="preserve">第二部分 行业深度分析</w:t>
      </w:r>
    </w:p>
    <w:p>
      <w:pPr>
        <w:spacing w:after="150"/>
      </w:pPr>
      <w:r>
        <w:rPr>
          <w:b w:val="1"/>
          <w:bCs w:val="1"/>
        </w:rPr>
        <w:t xml:space="preserve">第三章 全球非诺贝特产品市场运行态势分析 24</w:t>
      </w:r>
    </w:p>
    <w:p>
      <w:pPr>
        <w:spacing w:after="150"/>
      </w:pPr>
      <w:r>
        <w:rPr/>
        <w:t xml:space="preserve">第一节 全球非诺贝特产品市场现状分析 24</w:t>
      </w:r>
    </w:p>
    <w:p>
      <w:pPr>
        <w:spacing w:after="150"/>
      </w:pPr>
      <w:r>
        <w:rPr/>
        <w:t xml:space="preserve">一、全球非诺贝特产品市场供需分析 24</w:t>
      </w:r>
    </w:p>
    <w:p>
      <w:pPr>
        <w:spacing w:after="150"/>
      </w:pPr>
      <w:r>
        <w:rPr/>
        <w:t xml:space="preserve">二、全球非诺贝特产品价格走势分析 25</w:t>
      </w:r>
    </w:p>
    <w:p>
      <w:pPr>
        <w:spacing w:after="150"/>
      </w:pPr>
      <w:r>
        <w:rPr/>
        <w:t xml:space="preserve">三、全球非诺贝特产品市场运行特征分析 25</w:t>
      </w:r>
    </w:p>
    <w:p>
      <w:pPr>
        <w:spacing w:after="150"/>
      </w:pPr>
      <w:r>
        <w:rPr/>
        <w:t xml:space="preserve">第二节 全球非诺贝特产品外商在华投资动态 26</w:t>
      </w:r>
    </w:p>
    <w:p>
      <w:pPr>
        <w:spacing w:after="150"/>
      </w:pPr>
      <w:r>
        <w:rPr>
          <w:b w:val="1"/>
          <w:bCs w:val="1"/>
        </w:rPr>
        <w:t xml:space="preserve">第四章 国内非诺贝特产品市场运行结构分析 28</w:t>
      </w:r>
    </w:p>
    <w:p>
      <w:pPr>
        <w:spacing w:after="150"/>
      </w:pPr>
      <w:r>
        <w:rPr/>
        <w:t xml:space="preserve">第一节 国内非诺贝特产品市场规模分析 28</w:t>
      </w:r>
    </w:p>
    <w:p>
      <w:pPr>
        <w:spacing w:after="150"/>
      </w:pPr>
      <w:r>
        <w:rPr/>
        <w:t xml:space="preserve">一、总量规模 28</w:t>
      </w:r>
    </w:p>
    <w:p>
      <w:pPr>
        <w:spacing w:after="150"/>
      </w:pPr>
      <w:r>
        <w:rPr/>
        <w:t xml:space="preserve">二、增长速度 28</w:t>
      </w:r>
    </w:p>
    <w:p>
      <w:pPr>
        <w:spacing w:after="150"/>
      </w:pPr>
      <w:r>
        <w:rPr/>
        <w:t xml:space="preserve">三、非诺贝特技术参数和制造基地分析 29</w:t>
      </w:r>
    </w:p>
    <w:p>
      <w:pPr>
        <w:spacing w:after="150"/>
      </w:pPr>
      <w:r>
        <w:rPr/>
        <w:t xml:space="preserve">第二节 2019-2023年国内外非诺贝特产品市场供给平衡性分析 32</w:t>
      </w:r>
    </w:p>
    <w:p>
      <w:pPr>
        <w:spacing w:after="150"/>
      </w:pPr>
      <w:r>
        <w:rPr/>
        <w:t xml:space="preserve">一、产能 32</w:t>
      </w:r>
    </w:p>
    <w:p>
      <w:pPr>
        <w:spacing w:after="150"/>
      </w:pPr>
      <w:r>
        <w:rPr/>
        <w:t xml:space="preserve">二、产值 32</w:t>
      </w:r>
    </w:p>
    <w:p>
      <w:pPr>
        <w:spacing w:after="150"/>
      </w:pPr>
      <w:r>
        <w:rPr/>
        <w:t xml:space="preserve">三、成本 33</w:t>
      </w:r>
    </w:p>
    <w:p>
      <w:pPr>
        <w:spacing w:after="150"/>
      </w:pPr>
      <w:r>
        <w:rPr/>
        <w:t xml:space="preserve">四、进/出口量 34</w:t>
      </w:r>
    </w:p>
    <w:p>
      <w:pPr>
        <w:spacing w:after="150"/>
      </w:pPr>
      <w:r>
        <w:rPr/>
        <w:t xml:space="preserve">六、消费量 35</w:t>
      </w:r>
    </w:p>
    <w:p>
      <w:pPr>
        <w:spacing w:after="150"/>
      </w:pPr>
      <w:r>
        <w:rPr/>
        <w:t xml:space="preserve">七、主要厂家市场份额 36</w:t>
      </w:r>
    </w:p>
    <w:p>
      <w:pPr>
        <w:spacing w:after="150"/>
      </w:pPr>
      <w:r>
        <w:rPr>
          <w:b w:val="1"/>
          <w:bCs w:val="1"/>
        </w:rPr>
        <w:t xml:space="preserve">第五章 非诺贝特国内拟在建项目分析及竞争对手动向 37</w:t>
      </w:r>
    </w:p>
    <w:p>
      <w:pPr>
        <w:spacing w:after="150"/>
      </w:pPr>
      <w:r>
        <w:rPr/>
        <w:t xml:space="preserve">第一节 国内主要竞争对手动向 38</w:t>
      </w:r>
    </w:p>
    <w:p>
      <w:pPr>
        <w:spacing w:after="150"/>
      </w:pPr>
      <w:r>
        <w:rPr/>
        <w:t xml:space="preserve">第二节 国内拟在建项目分析 38</w:t>
      </w:r>
    </w:p>
    <w:p>
      <w:pPr>
        <w:spacing w:after="150"/>
      </w:pPr>
      <w:r>
        <w:rPr>
          <w:b w:val="1"/>
          <w:bCs w:val="1"/>
        </w:rPr>
        <w:t xml:space="preserve">第三部分 竞争格局分析</w:t>
      </w:r>
    </w:p>
    <w:p>
      <w:pPr>
        <w:spacing w:after="150"/>
      </w:pPr>
      <w:r>
        <w:rPr>
          <w:b w:val="1"/>
          <w:bCs w:val="1"/>
        </w:rPr>
        <w:t xml:space="preserve">第六章 最近3年中国非诺贝特市场竞争格局分析 39</w:t>
      </w:r>
    </w:p>
    <w:p>
      <w:pPr>
        <w:spacing w:after="150"/>
      </w:pPr>
      <w:r>
        <w:rPr/>
        <w:t xml:space="preserve">第一节 行业竞争结构分析 39</w:t>
      </w:r>
    </w:p>
    <w:p>
      <w:pPr>
        <w:spacing w:after="150"/>
      </w:pPr>
      <w:r>
        <w:rPr/>
        <w:t xml:space="preserve">一、现有企业间竞争 39</w:t>
      </w:r>
    </w:p>
    <w:p>
      <w:pPr>
        <w:spacing w:after="150"/>
      </w:pPr>
      <w:r>
        <w:rPr/>
        <w:t xml:space="preserve">二、潜在进入者分析 40</w:t>
      </w:r>
    </w:p>
    <w:p>
      <w:pPr>
        <w:spacing w:after="150"/>
      </w:pPr>
      <w:r>
        <w:rPr/>
        <w:t xml:space="preserve">三、替代品威胁分析 41</w:t>
      </w:r>
    </w:p>
    <w:p>
      <w:pPr>
        <w:spacing w:after="150"/>
      </w:pPr>
      <w:r>
        <w:rPr/>
        <w:t xml:space="preserve">四、供应商议价能力 42</w:t>
      </w:r>
    </w:p>
    <w:p>
      <w:pPr>
        <w:spacing w:after="150"/>
      </w:pPr>
      <w:r>
        <w:rPr/>
        <w:t xml:space="preserve">五、客户议价能力 42</w:t>
      </w:r>
    </w:p>
    <w:p>
      <w:pPr>
        <w:spacing w:after="150"/>
      </w:pPr>
      <w:r>
        <w:rPr/>
        <w:t xml:space="preserve">第二节 行业集中度分析 43</w:t>
      </w:r>
    </w:p>
    <w:p>
      <w:pPr>
        <w:spacing w:after="150"/>
      </w:pPr>
      <w:r>
        <w:rPr/>
        <w:t xml:space="preserve">第三节 行业国际竞争力比较 43</w:t>
      </w:r>
    </w:p>
    <w:p>
      <w:pPr>
        <w:spacing w:after="150"/>
      </w:pPr>
      <w:r>
        <w:rPr/>
        <w:t xml:space="preserve">一、生产要素 43</w:t>
      </w:r>
    </w:p>
    <w:p>
      <w:pPr>
        <w:spacing w:after="150"/>
      </w:pPr>
      <w:r>
        <w:rPr/>
        <w:t xml:space="preserve">二、需求条件 44</w:t>
      </w:r>
    </w:p>
    <w:p>
      <w:pPr>
        <w:spacing w:after="150"/>
      </w:pPr>
      <w:r>
        <w:rPr/>
        <w:t xml:space="preserve">三、支援与相关产业-中道泰和纵横版权 44</w:t>
      </w:r>
    </w:p>
    <w:p>
      <w:pPr>
        <w:spacing w:after="150"/>
      </w:pPr>
      <w:r>
        <w:rPr/>
        <w:t xml:space="preserve">四、企业战略、结构与竞争状态 45</w:t>
      </w:r>
    </w:p>
    <w:p>
      <w:pPr>
        <w:spacing w:after="150"/>
      </w:pPr>
      <w:r>
        <w:rPr/>
        <w:t xml:space="preserve">五、政府的作用 45</w:t>
      </w:r>
    </w:p>
    <w:p>
      <w:pPr>
        <w:spacing w:after="150"/>
      </w:pPr>
      <w:r>
        <w:rPr>
          <w:b w:val="1"/>
          <w:bCs w:val="1"/>
        </w:rPr>
        <w:t xml:space="preserve">第七章 最近3年非诺贝特下游应用行业发展分析 51</w:t>
      </w:r>
    </w:p>
    <w:p>
      <w:pPr>
        <w:spacing w:after="150"/>
      </w:pPr>
      <w:r>
        <w:rPr/>
        <w:t xml:space="preserve">第一节 下游应用行业发展状况 51</w:t>
      </w:r>
    </w:p>
    <w:p>
      <w:pPr>
        <w:spacing w:after="150"/>
      </w:pPr>
      <w:r>
        <w:rPr/>
        <w:t xml:space="preserve">第二节 下游应用行业市场集中度 52</w:t>
      </w:r>
    </w:p>
    <w:p>
      <w:pPr>
        <w:spacing w:after="150"/>
      </w:pPr>
      <w:r>
        <w:rPr/>
        <w:t xml:space="preserve">一、不同地区销售结构 52</w:t>
      </w:r>
    </w:p>
    <w:p>
      <w:pPr>
        <w:spacing w:after="150"/>
      </w:pPr>
      <w:r>
        <w:rPr/>
        <w:t xml:space="preserve">二、不同应用产量分析 53</w:t>
      </w:r>
    </w:p>
    <w:p>
      <w:pPr>
        <w:spacing w:after="150"/>
      </w:pPr>
      <w:r>
        <w:rPr/>
        <w:t xml:space="preserve">三、中国、美国、欧洲、日本国家应用消费量对比 53</w:t>
      </w:r>
    </w:p>
    <w:p>
      <w:pPr>
        <w:spacing w:after="150"/>
      </w:pPr>
      <w:r>
        <w:rPr/>
        <w:t xml:space="preserve">第三节 下游应用行业发展趋势 53</w:t>
      </w:r>
    </w:p>
    <w:p>
      <w:pPr>
        <w:spacing w:after="150"/>
      </w:pPr>
      <w:r>
        <w:rPr>
          <w:b w:val="1"/>
          <w:bCs w:val="1"/>
        </w:rPr>
        <w:t xml:space="preserve">第八章 最近3年非诺贝特地区销售情况及竞争力深度研究 56</w:t>
      </w:r>
    </w:p>
    <w:p>
      <w:pPr>
        <w:spacing w:after="150"/>
      </w:pPr>
      <w:r>
        <w:rPr/>
        <w:t xml:space="preserve">第一节 中国非诺贝特各地区对比销售分析 56</w:t>
      </w:r>
    </w:p>
    <w:p>
      <w:pPr>
        <w:spacing w:after="150"/>
      </w:pPr>
      <w:r>
        <w:rPr/>
        <w:t xml:space="preserve">第二节 “华北地区”销售分析 56</w:t>
      </w:r>
    </w:p>
    <w:p>
      <w:pPr>
        <w:spacing w:after="150"/>
      </w:pPr>
      <w:r>
        <w:rPr/>
        <w:t xml:space="preserve">一、最近3年华北地区销售规模 56</w:t>
      </w:r>
    </w:p>
    <w:p>
      <w:pPr>
        <w:spacing w:after="150"/>
      </w:pPr>
      <w:r>
        <w:rPr/>
        <w:t xml:space="preserve">二、华北地区“规格”销售分析 56</w:t>
      </w:r>
    </w:p>
    <w:p>
      <w:pPr>
        <w:spacing w:after="150"/>
      </w:pPr>
      <w:r>
        <w:rPr/>
        <w:t xml:space="preserve">第三节 “华东地区”销售分析 57</w:t>
      </w:r>
    </w:p>
    <w:p>
      <w:pPr>
        <w:spacing w:after="150"/>
      </w:pPr>
      <w:r>
        <w:rPr/>
        <w:t xml:space="preserve">一、最近3年华东地区销售规模 57</w:t>
      </w:r>
    </w:p>
    <w:p>
      <w:pPr>
        <w:spacing w:after="150"/>
      </w:pPr>
      <w:r>
        <w:rPr/>
        <w:t xml:space="preserve">二、华东地区“规格”销售分析 57</w:t>
      </w:r>
    </w:p>
    <w:p>
      <w:pPr>
        <w:spacing w:after="150"/>
      </w:pPr>
      <w:r>
        <w:rPr/>
        <w:t xml:space="preserve">第四节 “华南地区”销售分析 57</w:t>
      </w:r>
    </w:p>
    <w:p>
      <w:pPr>
        <w:spacing w:after="150"/>
      </w:pPr>
      <w:r>
        <w:rPr/>
        <w:t xml:space="preserve">一、最近3年华南地区销售规模 57</w:t>
      </w:r>
    </w:p>
    <w:p>
      <w:pPr>
        <w:spacing w:after="150"/>
      </w:pPr>
      <w:r>
        <w:rPr/>
        <w:t xml:space="preserve">二、华南地区“规格”销售分析 58</w:t>
      </w:r>
    </w:p>
    <w:p>
      <w:pPr>
        <w:spacing w:after="150"/>
      </w:pPr>
      <w:r>
        <w:rPr/>
        <w:t xml:space="preserve">第五节 “华中地区”销售分析 58</w:t>
      </w:r>
    </w:p>
    <w:p>
      <w:pPr>
        <w:spacing w:after="150"/>
      </w:pPr>
      <w:r>
        <w:rPr/>
        <w:t xml:space="preserve">一、最近3年华中地区销售规模 58</w:t>
      </w:r>
    </w:p>
    <w:p>
      <w:pPr>
        <w:spacing w:after="150"/>
      </w:pPr>
      <w:r>
        <w:rPr/>
        <w:t xml:space="preserve">二、华中地区“规格”销售分析 58</w:t>
      </w:r>
    </w:p>
    <w:p>
      <w:pPr>
        <w:spacing w:after="150"/>
      </w:pPr>
      <w:r>
        <w:rPr/>
        <w:t xml:space="preserve">第六节 “其它地区”销售分析 59</w:t>
      </w:r>
    </w:p>
    <w:p>
      <w:pPr>
        <w:spacing w:after="150"/>
      </w:pPr>
      <w:r>
        <w:rPr/>
        <w:t xml:space="preserve">一、最近3年其它地区销售规模 59</w:t>
      </w:r>
    </w:p>
    <w:p>
      <w:pPr>
        <w:spacing w:after="150"/>
      </w:pPr>
      <w:r>
        <w:rPr/>
        <w:t xml:space="preserve">二、其他地区“规格”销售分析 59</w:t>
      </w:r>
    </w:p>
    <w:p>
      <w:pPr>
        <w:spacing w:after="150"/>
      </w:pPr>
      <w:r>
        <w:rPr>
          <w:b w:val="1"/>
          <w:bCs w:val="1"/>
        </w:rPr>
        <w:t xml:space="preserve">第九章 非诺贝特核心企业研究 60</w:t>
      </w:r>
    </w:p>
    <w:p>
      <w:pPr>
        <w:spacing w:after="150"/>
      </w:pPr>
      <w:r>
        <w:rPr/>
        <w:t xml:space="preserve">第一节 武汉丰竹林化学科技有限公司 60</w:t>
      </w:r>
    </w:p>
    <w:p>
      <w:pPr>
        <w:spacing w:after="150"/>
      </w:pPr>
      <w:r>
        <w:rPr/>
        <w:t xml:space="preserve">一、企业介绍 60</w:t>
      </w:r>
    </w:p>
    <w:p>
      <w:pPr>
        <w:spacing w:after="150"/>
      </w:pPr>
      <w:r>
        <w:rPr/>
        <w:t xml:space="preserve">二、产品参数 60</w:t>
      </w:r>
    </w:p>
    <w:p>
      <w:pPr>
        <w:spacing w:after="150"/>
      </w:pPr>
      <w:r>
        <w:rPr/>
        <w:t xml:space="preserve">三、产能产量产值价格成本毛利毛利率分析 61</w:t>
      </w:r>
    </w:p>
    <w:p>
      <w:pPr>
        <w:spacing w:after="150"/>
      </w:pPr>
      <w:r>
        <w:rPr/>
        <w:t xml:space="preserve">四、联系信息 61</w:t>
      </w:r>
    </w:p>
    <w:p>
      <w:pPr>
        <w:spacing w:after="150"/>
      </w:pPr>
      <w:r>
        <w:rPr/>
        <w:t xml:space="preserve">第二节 上海弘顺生物科技有限公司 61</w:t>
      </w:r>
    </w:p>
    <w:p>
      <w:pPr>
        <w:spacing w:after="150"/>
      </w:pPr>
      <w:r>
        <w:rPr/>
        <w:t xml:space="preserve">一、企业介绍 61</w:t>
      </w:r>
    </w:p>
    <w:p>
      <w:pPr>
        <w:spacing w:after="150"/>
      </w:pPr>
      <w:r>
        <w:rPr/>
        <w:t xml:space="preserve">二、产品参数 62</w:t>
      </w:r>
    </w:p>
    <w:p>
      <w:pPr>
        <w:spacing w:after="150"/>
      </w:pPr>
      <w:r>
        <w:rPr/>
        <w:t xml:space="preserve">三、产能产量产值价格成本毛利毛利率分析 62</w:t>
      </w:r>
    </w:p>
    <w:p>
      <w:pPr>
        <w:spacing w:after="150"/>
      </w:pPr>
      <w:r>
        <w:rPr/>
        <w:t xml:space="preserve">四、联系信息 62</w:t>
      </w:r>
    </w:p>
    <w:p>
      <w:pPr>
        <w:spacing w:after="150"/>
      </w:pPr>
      <w:r>
        <w:rPr/>
        <w:t xml:space="preserve">第三节 武汉宏信康精细化工有限公司 63</w:t>
      </w:r>
    </w:p>
    <w:p>
      <w:pPr>
        <w:spacing w:after="150"/>
      </w:pPr>
      <w:r>
        <w:rPr/>
        <w:t xml:space="preserve">一、企业介绍 63</w:t>
      </w:r>
    </w:p>
    <w:p>
      <w:pPr>
        <w:spacing w:after="150"/>
      </w:pPr>
      <w:r>
        <w:rPr/>
        <w:t xml:space="preserve">二、产品参数 64</w:t>
      </w:r>
    </w:p>
    <w:p>
      <w:pPr>
        <w:spacing w:after="150"/>
      </w:pPr>
      <w:r>
        <w:rPr/>
        <w:t xml:space="preserve">三、产能产量产值价格成本毛利毛利率分析 64</w:t>
      </w:r>
    </w:p>
    <w:p>
      <w:pPr>
        <w:spacing w:after="150"/>
      </w:pPr>
      <w:r>
        <w:rPr/>
        <w:t xml:space="preserve">四、联系信息 64</w:t>
      </w:r>
    </w:p>
    <w:p>
      <w:pPr>
        <w:spacing w:after="150"/>
      </w:pPr>
      <w:r>
        <w:rPr/>
        <w:t xml:space="preserve">第四节 武汉远成共创科技有限公司 65</w:t>
      </w:r>
    </w:p>
    <w:p>
      <w:pPr>
        <w:spacing w:after="150"/>
      </w:pPr>
      <w:r>
        <w:rPr/>
        <w:t xml:space="preserve">一、企业介绍 65</w:t>
      </w:r>
    </w:p>
    <w:p>
      <w:pPr>
        <w:spacing w:after="150"/>
      </w:pPr>
      <w:r>
        <w:rPr/>
        <w:t xml:space="preserve">二、产品参数 65</w:t>
      </w:r>
    </w:p>
    <w:p>
      <w:pPr>
        <w:spacing w:after="150"/>
      </w:pPr>
      <w:r>
        <w:rPr/>
        <w:t xml:space="preserve">三、产能产量产值价格成本毛利毛利率分析 66</w:t>
      </w:r>
    </w:p>
    <w:p>
      <w:pPr>
        <w:spacing w:after="150"/>
      </w:pPr>
      <w:r>
        <w:rPr/>
        <w:t xml:space="preserve">四、联系信息 66</w:t>
      </w:r>
    </w:p>
    <w:p>
      <w:pPr>
        <w:spacing w:after="150"/>
      </w:pPr>
      <w:r>
        <w:rPr/>
        <w:t xml:space="preserve">第五节 武汉东康源科技有限公司 66</w:t>
      </w:r>
    </w:p>
    <w:p>
      <w:pPr>
        <w:spacing w:after="150"/>
      </w:pPr>
      <w:r>
        <w:rPr/>
        <w:t xml:space="preserve">一、企业介绍 66</w:t>
      </w:r>
    </w:p>
    <w:p>
      <w:pPr>
        <w:spacing w:after="150"/>
      </w:pPr>
      <w:r>
        <w:rPr/>
        <w:t xml:space="preserve">二、产品参数 67</w:t>
      </w:r>
    </w:p>
    <w:p>
      <w:pPr>
        <w:spacing w:after="150"/>
      </w:pPr>
      <w:r>
        <w:rPr/>
        <w:t xml:space="preserve">三、产能产量产值价格成本毛利毛利率分析 68</w:t>
      </w:r>
    </w:p>
    <w:p>
      <w:pPr>
        <w:spacing w:after="150"/>
      </w:pPr>
      <w:r>
        <w:rPr/>
        <w:t xml:space="preserve">四、联系信息 68</w:t>
      </w:r>
    </w:p>
    <w:p>
      <w:pPr>
        <w:spacing w:after="150"/>
      </w:pPr>
      <w:r>
        <w:rPr/>
        <w:t xml:space="preserve">第六节 湖北健源化工有限公司 68</w:t>
      </w:r>
    </w:p>
    <w:p>
      <w:pPr>
        <w:spacing w:after="150"/>
      </w:pPr>
      <w:r>
        <w:rPr/>
        <w:t xml:space="preserve">一、企业介绍 68</w:t>
      </w:r>
    </w:p>
    <w:p>
      <w:pPr>
        <w:spacing w:after="150"/>
      </w:pPr>
      <w:r>
        <w:rPr/>
        <w:t xml:space="preserve">二、产品参数 69</w:t>
      </w:r>
    </w:p>
    <w:p>
      <w:pPr>
        <w:spacing w:after="150"/>
      </w:pPr>
      <w:r>
        <w:rPr/>
        <w:t xml:space="preserve">三、产能产量产值价格成本毛利毛利率分析 69</w:t>
      </w:r>
    </w:p>
    <w:p>
      <w:pPr>
        <w:spacing w:after="150"/>
      </w:pPr>
      <w:r>
        <w:rPr/>
        <w:t xml:space="preserve">四、联系信息 70</w:t>
      </w:r>
    </w:p>
    <w:p>
      <w:pPr>
        <w:spacing w:after="150"/>
      </w:pPr>
      <w:r>
        <w:rPr/>
        <w:t xml:space="preserve">第七节 广州市虎傲化工有限公司 70</w:t>
      </w:r>
    </w:p>
    <w:p>
      <w:pPr>
        <w:spacing w:after="150"/>
      </w:pPr>
      <w:r>
        <w:rPr/>
        <w:t xml:space="preserve">一、企业介绍 70</w:t>
      </w:r>
    </w:p>
    <w:p>
      <w:pPr>
        <w:spacing w:after="150"/>
      </w:pPr>
      <w:r>
        <w:rPr/>
        <w:t xml:space="preserve">二、产品参数 70</w:t>
      </w:r>
    </w:p>
    <w:p>
      <w:pPr>
        <w:spacing w:after="150"/>
      </w:pPr>
      <w:r>
        <w:rPr/>
        <w:t xml:space="preserve">三、产能产量产值价格成本毛利毛利率分析 71</w:t>
      </w:r>
    </w:p>
    <w:p>
      <w:pPr>
        <w:spacing w:after="150"/>
      </w:pPr>
      <w:r>
        <w:rPr/>
        <w:t xml:space="preserve">四、联系信息 71</w:t>
      </w:r>
    </w:p>
    <w:p>
      <w:pPr>
        <w:spacing w:after="150"/>
      </w:pPr>
      <w:r>
        <w:rPr/>
        <w:t xml:space="preserve">第八节 瑞鼎化学技术(上海)有限公司 71</w:t>
      </w:r>
    </w:p>
    <w:p>
      <w:pPr>
        <w:spacing w:after="150"/>
      </w:pPr>
      <w:r>
        <w:rPr/>
        <w:t xml:space="preserve">一、企业介绍 71</w:t>
      </w:r>
    </w:p>
    <w:p>
      <w:pPr>
        <w:spacing w:after="150"/>
      </w:pPr>
      <w:r>
        <w:rPr/>
        <w:t xml:space="preserve">二、产品参数 72</w:t>
      </w:r>
    </w:p>
    <w:p>
      <w:pPr>
        <w:spacing w:after="150"/>
      </w:pPr>
      <w:r>
        <w:rPr/>
        <w:t xml:space="preserve">三、产能产量产值价格成本毛利毛利率分析 72</w:t>
      </w:r>
    </w:p>
    <w:p>
      <w:pPr>
        <w:spacing w:after="150"/>
      </w:pPr>
      <w:r>
        <w:rPr/>
        <w:t xml:space="preserve">四、联系信息 72</w:t>
      </w:r>
    </w:p>
    <w:p>
      <w:pPr>
        <w:spacing w:after="150"/>
      </w:pPr>
      <w:r>
        <w:rPr/>
        <w:t xml:space="preserve">第九节 华中海威(北京)基因科技有限公司 73</w:t>
      </w:r>
    </w:p>
    <w:p>
      <w:pPr>
        <w:spacing w:after="150"/>
      </w:pPr>
      <w:r>
        <w:rPr/>
        <w:t xml:space="preserve">一、企业介绍 73</w:t>
      </w:r>
    </w:p>
    <w:p>
      <w:pPr>
        <w:spacing w:after="150"/>
      </w:pPr>
      <w:r>
        <w:rPr/>
        <w:t xml:space="preserve">二、产品参数 74</w:t>
      </w:r>
    </w:p>
    <w:p>
      <w:pPr>
        <w:spacing w:after="150"/>
      </w:pPr>
      <w:r>
        <w:rPr/>
        <w:t xml:space="preserve">三、产能产量产值价格成本毛利毛利率分析 74</w:t>
      </w:r>
    </w:p>
    <w:p>
      <w:pPr>
        <w:spacing w:after="150"/>
      </w:pPr>
      <w:r>
        <w:rPr/>
        <w:t xml:space="preserve">四、联系信息 75</w:t>
      </w:r>
    </w:p>
    <w:p>
      <w:pPr>
        <w:spacing w:after="150"/>
      </w:pPr>
      <w:r>
        <w:rPr/>
        <w:t xml:space="preserve">第十节 武汉远成赛创科技有限公司 75</w:t>
      </w:r>
    </w:p>
    <w:p>
      <w:pPr>
        <w:spacing w:after="150"/>
      </w:pPr>
      <w:r>
        <w:rPr/>
        <w:t xml:space="preserve">一、企业介绍 75</w:t>
      </w:r>
    </w:p>
    <w:p>
      <w:pPr>
        <w:spacing w:after="150"/>
      </w:pPr>
      <w:r>
        <w:rPr/>
        <w:t xml:space="preserve">二、产品参数 76</w:t>
      </w:r>
    </w:p>
    <w:p>
      <w:pPr>
        <w:spacing w:after="150"/>
      </w:pPr>
      <w:r>
        <w:rPr/>
        <w:t xml:space="preserve">三、产能产量产值价格成本毛利毛利率分析 76</w:t>
      </w:r>
    </w:p>
    <w:p>
      <w:pPr>
        <w:spacing w:after="150"/>
      </w:pPr>
      <w:r>
        <w:rPr/>
        <w:t xml:space="preserve">四、联系信息 76</w:t>
      </w:r>
    </w:p>
    <w:p>
      <w:pPr>
        <w:spacing w:after="150"/>
      </w:pPr>
      <w:r>
        <w:rPr>
          <w:b w:val="1"/>
          <w:bCs w:val="1"/>
        </w:rPr>
        <w:t xml:space="preserve">第四部分 发展前景展望</w:t>
      </w:r>
    </w:p>
    <w:p>
      <w:pPr>
        <w:spacing w:after="150"/>
      </w:pPr>
      <w:r>
        <w:rPr>
          <w:b w:val="1"/>
          <w:bCs w:val="1"/>
        </w:rPr>
        <w:t xml:space="preserve">第十章 2024-2029年非诺贝特产业供给需求预测 77</w:t>
      </w:r>
    </w:p>
    <w:p>
      <w:pPr>
        <w:spacing w:after="150"/>
      </w:pPr>
      <w:r>
        <w:rPr/>
        <w:t xml:space="preserve">第一节 2024-2029年非诺贝特产量统计 77</w:t>
      </w:r>
    </w:p>
    <w:p>
      <w:pPr>
        <w:spacing w:after="150"/>
      </w:pPr>
      <w:r>
        <w:rPr/>
        <w:t xml:space="preserve">第二节 2024-2029年非诺贝特市场份额 77</w:t>
      </w:r>
    </w:p>
    <w:p>
      <w:pPr>
        <w:spacing w:after="150"/>
      </w:pPr>
      <w:r>
        <w:rPr/>
        <w:t xml:space="preserve">第三节 2024-2029年非诺贝特需求量综述 78</w:t>
      </w:r>
    </w:p>
    <w:p>
      <w:pPr>
        <w:spacing w:after="150"/>
      </w:pPr>
      <w:r>
        <w:rPr/>
        <w:t xml:space="preserve">第四节 2024-2029年非诺贝特供应量/需求量/缺口量 80</w:t>
      </w:r>
    </w:p>
    <w:p>
      <w:pPr>
        <w:spacing w:after="150"/>
      </w:pPr>
      <w:r>
        <w:rPr/>
        <w:t xml:space="preserve">第五节 2024-2029年非诺贝特出口量/消费量 81</w:t>
      </w:r>
    </w:p>
    <w:p>
      <w:pPr>
        <w:spacing w:after="150"/>
      </w:pPr>
      <w:r>
        <w:rPr/>
        <w:t xml:space="preserve">第六节 2024-2029年非诺贝特平均成本、价格、产值、毛利率 81</w:t>
      </w:r>
    </w:p>
    <w:p>
      <w:pPr>
        <w:spacing w:after="150"/>
      </w:pPr>
      <w:r>
        <w:rPr/>
        <w:t xml:space="preserve">第七节 非诺贝特行业发展战略研究 83</w:t>
      </w:r>
    </w:p>
    <w:p>
      <w:pPr>
        <w:spacing w:after="150"/>
      </w:pPr>
      <w:r>
        <w:rPr/>
        <w:t xml:space="preserve">一、战略综合规划 83</w:t>
      </w:r>
    </w:p>
    <w:p>
      <w:pPr>
        <w:spacing w:after="150"/>
      </w:pPr>
      <w:r>
        <w:rPr/>
        <w:t xml:space="preserve">二、技术开发战略 83</w:t>
      </w:r>
    </w:p>
    <w:p>
      <w:pPr>
        <w:spacing w:after="150"/>
      </w:pPr>
      <w:r>
        <w:rPr/>
        <w:t xml:space="preserve">三、业务组合战略 87</w:t>
      </w:r>
    </w:p>
    <w:p>
      <w:pPr>
        <w:spacing w:after="150"/>
      </w:pPr>
      <w:r>
        <w:rPr/>
        <w:t xml:space="preserve">四、区域战略规划 89</w:t>
      </w:r>
    </w:p>
    <w:p>
      <w:pPr>
        <w:spacing w:after="150"/>
      </w:pPr>
      <w:r>
        <w:rPr/>
        <w:t xml:space="preserve">五、产业战略规划 99</w:t>
      </w:r>
    </w:p>
    <w:p>
      <w:pPr>
        <w:spacing w:after="150"/>
      </w:pPr>
      <w:r>
        <w:rPr/>
        <w:t xml:space="preserve">六、营销品牌战略 100</w:t>
      </w:r>
    </w:p>
    <w:p>
      <w:pPr>
        <w:spacing w:after="150"/>
      </w:pPr>
      <w:r>
        <w:rPr/>
        <w:t xml:space="preserve">七、竞争战略规划 103</w:t>
      </w:r>
    </w:p>
    <w:p>
      <w:pPr>
        <w:spacing w:after="150"/>
      </w:pPr>
      <w:r>
        <w:rPr/>
        <w:t xml:space="preserve">第八节 非诺贝特品牌战略 107</w:t>
      </w:r>
    </w:p>
    <w:p>
      <w:pPr>
        <w:spacing w:after="150"/>
      </w:pPr>
      <w:r>
        <w:rPr/>
        <w:t xml:space="preserve">一、品牌的重要性 107</w:t>
      </w:r>
    </w:p>
    <w:p>
      <w:pPr>
        <w:spacing w:after="150"/>
      </w:pPr>
      <w:r>
        <w:rPr/>
        <w:t xml:space="preserve">二、实施品牌战略的意义 108</w:t>
      </w:r>
    </w:p>
    <w:p>
      <w:pPr>
        <w:spacing w:after="150"/>
      </w:pPr>
      <w:r>
        <w:rPr/>
        <w:t xml:space="preserve">三、企业品牌的现状分析 109</w:t>
      </w:r>
    </w:p>
    <w:p>
      <w:pPr>
        <w:spacing w:after="150"/>
      </w:pPr>
      <w:r>
        <w:rPr/>
        <w:t xml:space="preserve">四、企业的品牌战略 110</w:t>
      </w:r>
    </w:p>
    <w:p>
      <w:pPr>
        <w:spacing w:after="150"/>
      </w:pPr>
      <w:r>
        <w:rPr/>
        <w:t xml:space="preserve">五、品牌战略管理的策略 112</w:t>
      </w:r>
    </w:p>
    <w:p>
      <w:pPr>
        <w:spacing w:after="150"/>
      </w:pPr>
      <w:r>
        <w:rPr/>
        <w:t xml:space="preserve">第九节 非诺贝特重点客户战略 116</w:t>
      </w:r>
    </w:p>
    <w:p>
      <w:pPr>
        <w:spacing w:after="150"/>
      </w:pPr>
      <w:r>
        <w:rPr/>
        <w:t xml:space="preserve">一、实施重点客户战略的必要性 116</w:t>
      </w:r>
    </w:p>
    <w:p>
      <w:pPr>
        <w:spacing w:after="150"/>
      </w:pPr>
      <w:r>
        <w:rPr/>
        <w:t xml:space="preserve">二、合理确立重点客户 117</w:t>
      </w:r>
    </w:p>
    <w:p>
      <w:pPr>
        <w:spacing w:after="150"/>
      </w:pPr>
      <w:r>
        <w:rPr/>
        <w:t xml:space="preserve">三、实施重点客户战略要重点解决的问题 118</w:t>
      </w:r>
    </w:p>
    <w:p>
      <w:pPr>
        <w:spacing w:after="150"/>
      </w:pPr>
      <w:r>
        <w:rPr/>
        <w:t xml:space="preserve">四、重点客户管理功能 118</w:t>
      </w:r>
    </w:p>
    <w:p>
      <w:pPr>
        <w:spacing w:after="150"/>
      </w:pPr>
      <w:r>
        <w:rPr/>
        <w:t xml:space="preserve">五、对重点客户的营销策略 120</w:t>
      </w:r>
    </w:p>
    <w:p>
      <w:pPr>
        <w:spacing w:after="150"/>
      </w:pPr>
      <w:r>
        <w:rPr>
          <w:b w:val="1"/>
          <w:bCs w:val="1"/>
        </w:rPr>
        <w:t xml:space="preserve">第十一章 非诺贝特新项目投资可行性分析 127</w:t>
      </w:r>
    </w:p>
    <w:p>
      <w:pPr>
        <w:spacing w:after="150"/>
      </w:pPr>
      <w:r>
        <w:rPr/>
        <w:t xml:space="preserve">第一节 非诺贝特项目SWOT分析 127</w:t>
      </w:r>
    </w:p>
    <w:p>
      <w:pPr>
        <w:spacing w:after="150"/>
      </w:pPr>
      <w:r>
        <w:rPr/>
        <w:t xml:space="preserve">第二节 非诺贝特新项目可行性分析 128</w:t>
      </w:r>
    </w:p>
    <w:p>
      <w:pPr>
        <w:spacing w:after="150"/>
      </w:pPr>
      <w:r>
        <w:rPr/>
        <w:t xml:space="preserve">第三节 中道泰和项目投资建议 129</w:t>
      </w:r>
    </w:p>
    <w:p>
      <w:pPr>
        <w:spacing w:after="150"/>
      </w:pPr>
      <w:r>
        <w:rPr/>
        <w:t xml:space="preserve">一、投资风险及控制策略 129</w:t>
      </w:r>
    </w:p>
    <w:p>
      <w:pPr>
        <w:spacing w:after="150"/>
      </w:pPr>
      <w:r>
        <w:rPr/>
        <w:t xml:space="preserve">二、项目投资建议 131</w:t>
      </w:r>
    </w:p>
    <w:p>
      <w:pPr>
        <w:spacing w:after="150"/>
      </w:pPr>
      <w:r>
        <w:rPr/>
        <w:t xml:space="preserve">三、生产开发注意事项 137</w:t>
      </w:r>
    </w:p>
    <w:p>
      <w:pPr>
        <w:spacing w:after="150"/>
      </w:pPr>
      <w:r>
        <w:rPr/>
        <w:t xml:space="preserve">四、销售注意事项 140</w:t>
      </w:r>
    </w:p>
    <w:p>
      <w:pPr>
        <w:spacing w:after="150"/>
      </w:pPr>
      <w:r>
        <w:rPr>
          <w:b w:val="1"/>
          <w:bCs w:val="1"/>
        </w:rPr>
        <w:t xml:space="preserve">图表目录</w:t>
      </w:r>
    </w:p>
    <w:p>
      <w:pPr>
        <w:spacing w:after="150"/>
      </w:pPr>
      <w:r>
        <w:rPr/>
        <w:t xml:space="preserve">图表：非诺贝特杂质种类整理列表 1</w:t>
      </w:r>
    </w:p>
    <w:p>
      <w:pPr>
        <w:spacing w:after="150"/>
      </w:pPr>
      <w:r>
        <w:rPr/>
        <w:t xml:space="preserve">图表：非诺贝特产业链结构 5</w:t>
      </w:r>
    </w:p>
    <w:p>
      <w:pPr>
        <w:spacing w:after="150"/>
      </w:pPr>
      <w:r>
        <w:rPr/>
        <w:t xml:space="preserve">图表：国外非诺贝特制剂产品 6</w:t>
      </w:r>
    </w:p>
    <w:p>
      <w:pPr>
        <w:spacing w:after="150"/>
      </w:pPr>
      <w:r>
        <w:rPr/>
        <w:t xml:space="preserve">图表：国内非诺贝特制剂产品 6</w:t>
      </w:r>
    </w:p>
    <w:p>
      <w:pPr>
        <w:spacing w:after="150"/>
      </w:pPr>
      <w:r>
        <w:rPr/>
        <w:t xml:space="preserve">图表：2019-2023年全国人口总数 15</w:t>
      </w:r>
    </w:p>
    <w:p>
      <w:pPr>
        <w:spacing w:after="150"/>
      </w:pPr>
      <w:r>
        <w:rPr/>
        <w:t xml:space="preserve">图表：2019-2023年中国人口年龄结构 16</w:t>
      </w:r>
    </w:p>
    <w:p>
      <w:pPr>
        <w:spacing w:after="150"/>
      </w:pPr>
      <w:r>
        <w:rPr/>
        <w:t xml:space="preserve">图表：非诺贝特 17</w:t>
      </w:r>
    </w:p>
    <w:p>
      <w:pPr>
        <w:spacing w:after="150"/>
      </w:pPr>
      <w:r>
        <w:rPr/>
        <w:t xml:space="preserve">图表：2019-2023年全球非诺贝特产量和销量分析 24</w:t>
      </w:r>
    </w:p>
    <w:p>
      <w:pPr>
        <w:spacing w:after="150"/>
      </w:pPr>
      <w:r>
        <w:rPr/>
        <w:t xml:space="preserve">图表：2019-2023年全球非诺贝特产品价格变化幅度 25</w:t>
      </w:r>
    </w:p>
    <w:p>
      <w:pPr>
        <w:spacing w:after="150"/>
      </w:pPr>
      <w:r>
        <w:rPr/>
        <w:t xml:space="preserve">图表：2019-2023年我国非诺贝特原料产量分析(含内销和出口) 28</w:t>
      </w:r>
    </w:p>
    <w:p>
      <w:pPr>
        <w:spacing w:after="150"/>
      </w:pPr>
      <w:r>
        <w:rPr/>
        <w:t xml:space="preserve">图表：2019-2023年我国非诺贝特原料同比增长分析 29</w:t>
      </w:r>
    </w:p>
    <w:p>
      <w:pPr>
        <w:spacing w:after="150"/>
      </w:pPr>
      <w:r>
        <w:rPr/>
        <w:t xml:space="preserve">图表：我国非诺贝特原料生产基地分布占比 31</w:t>
      </w:r>
    </w:p>
    <w:p>
      <w:pPr>
        <w:spacing w:after="150"/>
      </w:pPr>
      <w:r>
        <w:rPr/>
        <w:t xml:space="preserve">图表：2019-2023年我国非诺贝特产能分析 32</w:t>
      </w:r>
    </w:p>
    <w:p>
      <w:pPr>
        <w:spacing w:after="150"/>
      </w:pPr>
      <w:r>
        <w:rPr/>
        <w:t xml:space="preserve">图表：2019-2023年我国非诺贝特产值分析 33</w:t>
      </w:r>
    </w:p>
    <w:p>
      <w:pPr>
        <w:spacing w:after="150"/>
      </w:pPr>
      <w:r>
        <w:rPr/>
        <w:t xml:space="preserve">图表：2019-2023年我国非诺贝特成本分析 34</w:t>
      </w:r>
    </w:p>
    <w:p>
      <w:pPr>
        <w:spacing w:after="150"/>
      </w:pPr>
      <w:r>
        <w:rPr/>
        <w:t xml:space="preserve">图表：2019-2023年我国非诺贝特出口量分析 35</w:t>
      </w:r>
    </w:p>
    <w:p>
      <w:pPr>
        <w:spacing w:after="150"/>
      </w:pPr>
      <w:r>
        <w:rPr/>
        <w:t xml:space="preserve">图表：2019-2023年国内非诺贝特消费量分析 36</w:t>
      </w:r>
    </w:p>
    <w:p>
      <w:pPr>
        <w:spacing w:after="150"/>
      </w:pPr>
      <w:r>
        <w:rPr/>
        <w:t xml:space="preserve">图表：我国非诺贝特原料药区域产量占比分析 36</w:t>
      </w:r>
    </w:p>
    <w:p>
      <w:pPr>
        <w:spacing w:after="150"/>
      </w:pPr>
      <w:r>
        <w:rPr/>
        <w:t xml:space="preserve">图表：非诺贝特重点企业市场份额占比 37</w:t>
      </w:r>
    </w:p>
    <w:p>
      <w:pPr>
        <w:spacing w:after="150"/>
      </w:pPr>
      <w:r>
        <w:rPr/>
        <w:t xml:space="preserve">图表：国内年产100吨加巴喷丁、268吨非诺贝特等项目 38</w:t>
      </w:r>
    </w:p>
    <w:p>
      <w:pPr>
        <w:spacing w:after="150"/>
      </w:pPr>
      <w:r>
        <w:rPr/>
        <w:t xml:space="preserve">图表：我国部分非诺贝特原料药企业名单 39</w:t>
      </w:r>
    </w:p>
    <w:p>
      <w:pPr>
        <w:spacing w:after="150"/>
      </w:pPr>
      <w:r>
        <w:rPr/>
        <w:t xml:space="preserve">图表：我国非诺贝特行业生产企业分布情况 43</w:t>
      </w:r>
    </w:p>
    <w:p>
      <w:pPr>
        <w:spacing w:after="150"/>
      </w:pPr>
      <w:r>
        <w:rPr/>
        <w:t xml:space="preserve">图表：我国非诺贝特销售市场主要分布区域 52</w:t>
      </w:r>
    </w:p>
    <w:p>
      <w:pPr>
        <w:spacing w:after="150"/>
      </w:pPr>
      <w:r>
        <w:rPr/>
        <w:t xml:space="preserve">图表：2019-2023年我国非诺贝特应用不同制剂的产量情况 53</w:t>
      </w:r>
    </w:p>
    <w:p>
      <w:pPr>
        <w:spacing w:after="150"/>
      </w:pPr>
      <w:r>
        <w:rPr/>
        <w:t xml:space="preserve">图表：中国、美国、欧洲、日本国家应用消费量对比 53</w:t>
      </w:r>
    </w:p>
    <w:p>
      <w:pPr>
        <w:spacing w:after="150"/>
      </w:pPr>
      <w:r>
        <w:rPr/>
        <w:t xml:space="preserve">图表：2019-2023年我国非诺贝特各地区销售对比情况 56</w:t>
      </w:r>
    </w:p>
    <w:p>
      <w:pPr>
        <w:spacing w:after="150"/>
      </w:pPr>
      <w:r>
        <w:rPr/>
        <w:t xml:space="preserve">图表：2019-2023年华北地区非诺贝特销售量情况 56</w:t>
      </w:r>
    </w:p>
    <w:p>
      <w:pPr>
        <w:spacing w:after="150"/>
      </w:pPr>
      <w:r>
        <w:rPr/>
        <w:t xml:space="preserve">图表：2019-2023年华北地区不同制剂非诺贝特原料药用量情况 56</w:t>
      </w:r>
    </w:p>
    <w:p>
      <w:pPr>
        <w:spacing w:after="150"/>
      </w:pPr>
      <w:r>
        <w:rPr/>
        <w:t xml:space="preserve">图表：2019-2023年华东地区非诺贝特销售量情况 57</w:t>
      </w:r>
    </w:p>
    <w:p>
      <w:pPr>
        <w:spacing w:after="150"/>
      </w:pPr>
      <w:r>
        <w:rPr/>
        <w:t xml:space="preserve">图表：2019-2023年华东地区不同制剂非诺贝特原料药用量情况 57</w:t>
      </w:r>
    </w:p>
    <w:p>
      <w:pPr>
        <w:spacing w:after="150"/>
      </w:pPr>
      <w:r>
        <w:rPr/>
        <w:t xml:space="preserve">图表：2019-2023年华南地区非诺贝特销售量情况 57</w:t>
      </w:r>
    </w:p>
    <w:p>
      <w:pPr>
        <w:spacing w:after="150"/>
      </w:pPr>
      <w:r>
        <w:rPr/>
        <w:t xml:space="preserve">图表：2019-2023年华南地区不同制剂非诺贝特原料药用量情况 58</w:t>
      </w:r>
    </w:p>
    <w:p>
      <w:pPr>
        <w:spacing w:after="150"/>
      </w:pPr>
      <w:r>
        <w:rPr/>
        <w:t xml:space="preserve">图表：2019-2023年华中地区非诺贝特销售量情况 58</w:t>
      </w:r>
    </w:p>
    <w:p>
      <w:pPr>
        <w:spacing w:after="150"/>
      </w:pPr>
      <w:r>
        <w:rPr/>
        <w:t xml:space="preserve">图表：2019-2023年华中地区不同制剂非诺贝特原料药用量情况 58</w:t>
      </w:r>
    </w:p>
    <w:p>
      <w:pPr>
        <w:spacing w:after="150"/>
      </w:pPr>
      <w:r>
        <w:rPr/>
        <w:t xml:space="preserve">图表：2019-2023年其它地区非诺贝特销售量情况 59</w:t>
      </w:r>
    </w:p>
    <w:p>
      <w:pPr>
        <w:spacing w:after="150"/>
      </w:pPr>
      <w:r>
        <w:rPr/>
        <w:t xml:space="preserve">图表：2019-2023年其他地区不同制剂非诺贝特原料药用量情况 59</w:t>
      </w:r>
    </w:p>
    <w:p>
      <w:pPr>
        <w:spacing w:after="150"/>
      </w:pPr>
      <w:r>
        <w:rPr/>
        <w:t xml:space="preserve">图表：武汉丰竹林化学科技有限公司非诺贝特产品参数 60</w:t>
      </w:r>
    </w:p>
    <w:p>
      <w:pPr>
        <w:spacing w:after="150"/>
      </w:pPr>
      <w:r>
        <w:rPr/>
        <w:t xml:space="preserve">图表：武汉丰竹林化学科技有限公司经营指标 61</w:t>
      </w:r>
    </w:p>
    <w:p>
      <w:pPr>
        <w:spacing w:after="150"/>
      </w:pPr>
      <w:r>
        <w:rPr/>
        <w:t xml:space="preserve">图表：武汉丰竹林化学科技有限公司联系信息 61</w:t>
      </w:r>
    </w:p>
    <w:p>
      <w:pPr>
        <w:spacing w:after="150"/>
      </w:pPr>
      <w:r>
        <w:rPr/>
        <w:t xml:space="preserve">图表：上海弘顺生物科技有限公司产品参数 62</w:t>
      </w:r>
    </w:p>
    <w:p>
      <w:pPr>
        <w:spacing w:after="150"/>
      </w:pPr>
      <w:r>
        <w:rPr/>
        <w:t xml:space="preserve">图表：上海弘顺生物科技有限公司经营指标 62</w:t>
      </w:r>
    </w:p>
    <w:p>
      <w:pPr>
        <w:spacing w:after="150"/>
      </w:pPr>
      <w:r>
        <w:rPr/>
        <w:t xml:space="preserve">图表：上海弘顺生物科技有限公司系信息 62</w:t>
      </w:r>
    </w:p>
    <w:p>
      <w:pPr>
        <w:spacing w:after="150"/>
      </w:pPr>
      <w:r>
        <w:rPr/>
        <w:t xml:space="preserve">图表：武汉宏信康精细化工有限公司产品参数 64</w:t>
      </w:r>
    </w:p>
    <w:p>
      <w:pPr>
        <w:spacing w:after="150"/>
      </w:pPr>
      <w:r>
        <w:rPr/>
        <w:t xml:space="preserve">图表：武汉宏信康精细化工有限公司经营指标 64</w:t>
      </w:r>
    </w:p>
    <w:p>
      <w:pPr>
        <w:spacing w:after="150"/>
      </w:pPr>
      <w:r>
        <w:rPr/>
        <w:t xml:space="preserve">图表：武汉宏信康精细化工有限公司联系信息 64</w:t>
      </w:r>
    </w:p>
    <w:p>
      <w:pPr>
        <w:spacing w:after="150"/>
      </w:pPr>
      <w:r>
        <w:rPr/>
        <w:t xml:space="preserve">图表：武汉远成共创科技有限公司产品参数 65</w:t>
      </w:r>
    </w:p>
    <w:p>
      <w:pPr>
        <w:spacing w:after="150"/>
      </w:pPr>
      <w:r>
        <w:rPr/>
        <w:t xml:space="preserve">图表：武汉远成共创科技有限公司经营指标 66</w:t>
      </w:r>
    </w:p>
    <w:p>
      <w:pPr>
        <w:spacing w:after="150"/>
      </w:pPr>
      <w:r>
        <w:rPr/>
        <w:t xml:space="preserve">图表：武汉远成共创科技有限公司联系信息 66</w:t>
      </w:r>
    </w:p>
    <w:p>
      <w:pPr>
        <w:spacing w:after="150"/>
      </w:pPr>
      <w:r>
        <w:rPr/>
        <w:t xml:space="preserve">图表：武汉东康源科技有限公司产品参数 67</w:t>
      </w:r>
    </w:p>
    <w:p>
      <w:pPr>
        <w:spacing w:after="150"/>
      </w:pPr>
      <w:r>
        <w:rPr/>
        <w:t xml:space="preserve">图表：武汉东康源科技有限公司经营指标 68</w:t>
      </w:r>
    </w:p>
    <w:p>
      <w:pPr>
        <w:spacing w:after="150"/>
      </w:pPr>
      <w:r>
        <w:rPr/>
        <w:t xml:space="preserve">图表：武汉东康源科技有限公司联系信息 68</w:t>
      </w:r>
    </w:p>
    <w:p>
      <w:pPr>
        <w:spacing w:after="150"/>
      </w:pPr>
      <w:r>
        <w:rPr/>
        <w:t xml:space="preserve">图表：湖北健源化工有限公司产品参数 69</w:t>
      </w:r>
    </w:p>
    <w:p>
      <w:pPr>
        <w:spacing w:after="150"/>
      </w:pPr>
      <w:r>
        <w:rPr/>
        <w:t xml:space="preserve">图表：湖北健源化工有限公司经营指标 69</w:t>
      </w:r>
    </w:p>
    <w:p>
      <w:pPr>
        <w:spacing w:after="150"/>
      </w:pPr>
      <w:r>
        <w:rPr/>
        <w:t xml:space="preserve">图表：湖北健源化工有限公司联系信息 70</w:t>
      </w:r>
    </w:p>
    <w:p>
      <w:pPr>
        <w:spacing w:after="150"/>
      </w:pPr>
      <w:r>
        <w:rPr/>
        <w:t xml:space="preserve">图表：广州市虎傲化工有限公司产品参数 70</w:t>
      </w:r>
    </w:p>
    <w:p>
      <w:pPr>
        <w:spacing w:after="150"/>
      </w:pPr>
      <w:r>
        <w:rPr/>
        <w:t xml:space="preserve">图表：广州市虎傲化工有限公司经营指标 71</w:t>
      </w:r>
    </w:p>
    <w:p>
      <w:pPr>
        <w:spacing w:after="150"/>
      </w:pPr>
      <w:r>
        <w:rPr/>
        <w:t xml:space="preserve">图表：广州市虎傲化工有限公司联系信息 71</w:t>
      </w:r>
    </w:p>
    <w:p>
      <w:pPr>
        <w:spacing w:after="150"/>
      </w:pPr>
      <w:r>
        <w:rPr/>
        <w:t xml:space="preserve">图表：瑞鼎化学技术(上海)有限公司产品参数 72</w:t>
      </w:r>
    </w:p>
    <w:p>
      <w:pPr>
        <w:spacing w:after="150"/>
      </w:pPr>
      <w:r>
        <w:rPr/>
        <w:t xml:space="preserve">图表：瑞鼎化学技术(上海)有限公司经营指标 72</w:t>
      </w:r>
    </w:p>
    <w:p>
      <w:pPr>
        <w:spacing w:after="150"/>
      </w:pPr>
      <w:r>
        <w:rPr/>
        <w:t xml:space="preserve">图表：瑞鼎化学技术(上海)有限公司联系信息 72</w:t>
      </w:r>
    </w:p>
    <w:p>
      <w:pPr>
        <w:spacing w:after="150"/>
      </w:pPr>
      <w:r>
        <w:rPr/>
        <w:t xml:space="preserve">图表：华中海威(北京)基因科技有限公司产品参数 74</w:t>
      </w:r>
    </w:p>
    <w:p>
      <w:pPr>
        <w:spacing w:after="150"/>
      </w:pPr>
      <w:r>
        <w:rPr/>
        <w:t xml:space="preserve">图表：华中海威(北京)基因科技有限公司经营指标 74</w:t>
      </w:r>
    </w:p>
    <w:p>
      <w:pPr>
        <w:spacing w:after="150"/>
      </w:pPr>
      <w:r>
        <w:rPr/>
        <w:t xml:space="preserve">图表：华中海威(北京)基因科技有限公司联系信息 75</w:t>
      </w:r>
    </w:p>
    <w:p>
      <w:pPr>
        <w:spacing w:after="150"/>
      </w:pPr>
      <w:r>
        <w:rPr/>
        <w:t xml:space="preserve">图表：武汉远成赛创科技有限公司产品参数 76</w:t>
      </w:r>
    </w:p>
    <w:p>
      <w:pPr>
        <w:spacing w:after="150"/>
      </w:pPr>
      <w:r>
        <w:rPr/>
        <w:t xml:space="preserve">图表：武汉远成赛创科技有限公司经营指标 76</w:t>
      </w:r>
    </w:p>
    <w:p>
      <w:pPr>
        <w:spacing w:after="150"/>
      </w:pPr>
      <w:r>
        <w:rPr/>
        <w:t xml:space="preserve">图表：武汉远成赛创科技有限公司联系信息 76</w:t>
      </w:r>
    </w:p>
    <w:p>
      <w:pPr>
        <w:spacing w:after="150"/>
      </w:pPr>
      <w:r>
        <w:rPr/>
        <w:t xml:space="preserve">图表：2024-2029年我国非诺贝特原料药产量预测 77</w:t>
      </w:r>
    </w:p>
    <w:p>
      <w:pPr>
        <w:spacing w:after="150"/>
      </w:pPr>
      <w:r>
        <w:rPr/>
        <w:t xml:space="preserve">图表：2024-2029年我国非诺贝特消费量预测 78</w:t>
      </w:r>
    </w:p>
    <w:p>
      <w:pPr>
        <w:spacing w:after="150"/>
      </w:pPr>
      <w:r>
        <w:rPr/>
        <w:t xml:space="preserve">图表：2024-2029年我国非诺贝特潜在需求规模预测 79</w:t>
      </w:r>
    </w:p>
    <w:p>
      <w:pPr>
        <w:spacing w:after="150"/>
      </w:pPr>
      <w:r>
        <w:rPr/>
        <w:t xml:space="preserve">图表：2024-2029年我国非诺贝特产量/国内消费量/出口量对比 80</w:t>
      </w:r>
    </w:p>
    <w:p>
      <w:pPr>
        <w:spacing w:after="150"/>
      </w:pPr>
      <w:r>
        <w:rPr/>
        <w:t xml:space="preserve">图表：2024-2029年我国非诺贝特原料芭出品量/消费量对比 81</w:t>
      </w:r>
    </w:p>
    <w:p>
      <w:pPr>
        <w:spacing w:after="150"/>
      </w:pPr>
      <w:r>
        <w:rPr/>
        <w:t xml:space="preserve">图表：2024-2029年非诺贝特原料药产量预测 82</w:t>
      </w:r>
    </w:p>
    <w:p>
      <w:pPr>
        <w:spacing w:after="150"/>
      </w:pPr>
      <w:r>
        <w:rPr/>
        <w:t xml:space="preserve">图表：2024-2029年我国非诺贝特原料药毛利率分析 82</w:t>
      </w:r>
    </w:p>
    <w:p>
      <w:pPr>
        <w:spacing w:after="150"/>
      </w:pPr>
      <w:r>
        <w:rPr/>
        <w:t xml:space="preserve">图表：区域发展战略咨询流程图 96</w:t>
      </w:r>
    </w:p>
    <w:p>
      <w:pPr>
        <w:spacing w:after="150"/>
      </w:pPr>
      <w:r>
        <w:rPr/>
        <w:t xml:space="preserve">图表：区域SWOT战略分析图 97</w:t>
      </w:r>
    </w:p>
    <w:p>
      <w:pPr>
        <w:spacing w:after="150"/>
      </w:pPr>
      <w:r>
        <w:rPr/>
        <w:t xml:space="preserve">图表：四种基本的品牌战略 116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2024-2029年中国非诺贝特市场竞争格局分析与投资风险预测报告</dc:title>
  <dc:description>2024-2029年中国非诺贝特市场竞争格局分析与投资风险预测报告</dc:description>
  <dc:subject>2024-2029年中国非诺贝特市场竞争格局分析与投资风险预测报告</dc:subject>
  <cp:keywords>研究报告</cp:keywords>
  <cp:category>研究报告</cp:category>
  <cp:lastModifiedBy>北京中道泰和信息咨询有限公司</cp:lastModifiedBy>
  <dcterms:created xsi:type="dcterms:W3CDTF">2024-01-24T03:18:01+08:00</dcterms:created>
  <dcterms:modified xsi:type="dcterms:W3CDTF">2024-01-24T03:18:01+08:00</dcterms:modified>
</cp:coreProperties>
</file>

<file path=docProps/custom.xml><?xml version="1.0" encoding="utf-8"?>
<Properties xmlns="http://schemas.openxmlformats.org/officeDocument/2006/custom-properties" xmlns:vt="http://schemas.openxmlformats.org/officeDocument/2006/docPropsVTypes"/>
</file>