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2024-2029年中国天然气制合成油行业市场深度调研与前景趋势预测咨询报告</w:t>
      </w:r>
    </w:p>
    <w:p>
      <w:pPr>
        <w:spacing w:after="150"/>
      </w:pPr>
      <w:r>
        <w:rPr>
          <w:b w:val="1"/>
          <w:bCs w:val="1"/>
        </w:rPr>
        <w:t xml:space="preserve">报告简介</w:t>
      </w:r>
    </w:p>
    <w:p>
      <w:pPr>
        <w:spacing w:after="150"/>
      </w:pPr>
      <w:r>
        <w:rPr/>
        <w:t xml:space="preserve">天然气制合成油行业研究报告旨在从国家经济和产业发展的战略入手，分析天然气制合成油未来的政策走向和监管体制的发展趋势，挖掘天然气制合成油行业的市场潜力，基于重点细分市场领域的深度研究，提供对产业规模、产业结构、区域结构、市场竞争、产业盈利水平等多个角度市场变化的生动描绘，清晰发展方向。预测未来天然气制合成油业务的市场前景，以帮助客户拨开政策迷雾，寻找天然气制合成油行业的投资商机。报告在大量的分析、预测的基础上，研究了天然气制合成油行业今后的发展与投资策略，为天然气制合成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制合成油相关企业和科研单位等的实地调查，对国内外天然气制合成油行业的供给与需求状况、相关行业的发展状况、市场消费变化等进行了分析。重点研究了主要天然气制合成油品牌的发展状况，以及未来中国天然气制合成油行业将面临的机遇以及企业的应对策略。报告还分析了天然气制合成油市场的竞争格局，行业的发展动向，并对行业相关政策进行了介绍和政策趋向研判，是天然气制合成油生产企业、科研单位、零售企业等单位准确了解目前天然气制合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天然气制合成油概述15</w:t>
      </w:r>
    </w:p>
    <w:p>
      <w:pPr>
        <w:spacing w:after="150"/>
      </w:pPr>
      <w:r>
        <w:rPr/>
        <w:t xml:space="preserve">第一节 天然气制合成油定义15</w:t>
      </w:r>
    </w:p>
    <w:p>
      <w:pPr>
        <w:spacing w:after="150"/>
      </w:pPr>
      <w:r>
        <w:rPr/>
        <w:t xml:space="preserve">第二节 天然气制合成油发展历程16</w:t>
      </w:r>
    </w:p>
    <w:p>
      <w:pPr>
        <w:spacing w:after="150"/>
      </w:pPr>
      <w:r>
        <w:rPr/>
        <w:t xml:space="preserve">第三节 天然气制合成油主要产品类别及特点17</w:t>
      </w:r>
    </w:p>
    <w:p>
      <w:pPr>
        <w:spacing w:after="150"/>
      </w:pPr>
      <w:r>
        <w:rPr/>
        <w:t xml:space="preserve">第四节 天然气制合成油产业链分析17</w:t>
      </w:r>
    </w:p>
    <w:p>
      <w:pPr>
        <w:spacing w:after="150"/>
      </w:pPr>
      <w:r>
        <w:rPr>
          <w:b w:val="1"/>
          <w:bCs w:val="1"/>
        </w:rPr>
        <w:t xml:space="preserve">第二章 天然气制合成油经济技术及发展环境分析21</w:t>
      </w:r>
    </w:p>
    <w:p>
      <w:pPr>
        <w:spacing w:after="150"/>
      </w:pPr>
      <w:r>
        <w:rPr/>
        <w:t xml:space="preserve">第一节 天然气制合成油技术21</w:t>
      </w:r>
    </w:p>
    <w:p>
      <w:pPr>
        <w:spacing w:after="150"/>
      </w:pPr>
      <w:r>
        <w:rPr/>
        <w:t xml:space="preserve">第二节 我国天然气制合成油研发现状及存在的差距23</w:t>
      </w:r>
    </w:p>
    <w:p>
      <w:pPr>
        <w:spacing w:after="150"/>
      </w:pPr>
      <w:r>
        <w:rPr/>
        <w:t xml:space="preserve">第三节 天然气制合成油成熟技术比较及其技术经济性23</w:t>
      </w:r>
    </w:p>
    <w:p>
      <w:pPr>
        <w:spacing w:after="150"/>
      </w:pPr>
      <w:r>
        <w:rPr/>
        <w:t xml:space="preserve">第四节 全球天然气制合成油发展的宏观环境分析33</w:t>
      </w:r>
    </w:p>
    <w:p>
      <w:pPr>
        <w:spacing w:after="150"/>
      </w:pPr>
      <w:r>
        <w:rPr/>
        <w:t xml:space="preserve">第五节 我国发展天然气制合成油相关政策36</w:t>
      </w:r>
    </w:p>
    <w:p>
      <w:pPr>
        <w:spacing w:after="150"/>
      </w:pPr>
      <w:r>
        <w:rPr>
          <w:b w:val="1"/>
          <w:bCs w:val="1"/>
        </w:rPr>
        <w:t xml:space="preserve">第三章 国内外天然气制合成油供需现状分析41</w:t>
      </w:r>
    </w:p>
    <w:p>
      <w:pPr>
        <w:spacing w:after="150"/>
      </w:pPr>
      <w:r>
        <w:rPr/>
        <w:t xml:space="preserve">第一节 国外供需现状及市场调研41</w:t>
      </w:r>
    </w:p>
    <w:p>
      <w:pPr>
        <w:spacing w:after="150"/>
      </w:pPr>
      <w:r>
        <w:rPr/>
        <w:t xml:space="preserve">一、全球的供需现状41</w:t>
      </w:r>
    </w:p>
    <w:p>
      <w:pPr>
        <w:spacing w:after="150"/>
      </w:pPr>
      <w:r>
        <w:rPr/>
        <w:t xml:space="preserve">二、全球消费现状及市场分布42</w:t>
      </w:r>
    </w:p>
    <w:p>
      <w:pPr>
        <w:spacing w:after="150"/>
      </w:pPr>
      <w:r>
        <w:rPr/>
        <w:t xml:space="preserve">第二节 国内市场预测45</w:t>
      </w:r>
    </w:p>
    <w:p>
      <w:pPr>
        <w:spacing w:after="150"/>
      </w:pPr>
      <w:r>
        <w:rPr/>
        <w:t xml:space="preserve">一、天然气制合成油国内市场供应现状及预测45</w:t>
      </w:r>
    </w:p>
    <w:p>
      <w:pPr>
        <w:spacing w:after="150"/>
      </w:pPr>
      <w:r>
        <w:rPr/>
        <w:t xml:space="preserve">二、天然气制合成油需求量预测及分析46</w:t>
      </w:r>
    </w:p>
    <w:p>
      <w:pPr>
        <w:spacing w:after="150"/>
      </w:pPr>
      <w:r>
        <w:rPr/>
        <w:t xml:space="preserve">第三节 进出口分析47</w:t>
      </w:r>
    </w:p>
    <w:p>
      <w:pPr>
        <w:spacing w:after="150"/>
      </w:pPr>
      <w:r>
        <w:rPr>
          <w:b w:val="1"/>
          <w:bCs w:val="1"/>
        </w:rPr>
        <w:t xml:space="preserve">第四章 2019-2023年我国天然气制合成油产业重点区域分析49</w:t>
      </w:r>
    </w:p>
    <w:p>
      <w:pPr>
        <w:spacing w:after="150"/>
      </w:pPr>
      <w:r>
        <w:rPr/>
        <w:t xml:space="preserve">第一节 华北49</w:t>
      </w:r>
    </w:p>
    <w:p>
      <w:pPr>
        <w:spacing w:after="150"/>
      </w:pPr>
      <w:r>
        <w:rPr/>
        <w:t xml:space="preserve">第二节 华南50</w:t>
      </w:r>
    </w:p>
    <w:p>
      <w:pPr>
        <w:spacing w:after="150"/>
      </w:pPr>
      <w:r>
        <w:rPr/>
        <w:t xml:space="preserve">第三节 华东51</w:t>
      </w:r>
    </w:p>
    <w:p>
      <w:pPr>
        <w:spacing w:after="150"/>
      </w:pPr>
      <w:r>
        <w:rPr/>
        <w:t xml:space="preserve">第四节 西南52</w:t>
      </w:r>
    </w:p>
    <w:p>
      <w:pPr>
        <w:spacing w:after="150"/>
      </w:pPr>
      <w:r>
        <w:rPr>
          <w:b w:val="1"/>
          <w:bCs w:val="1"/>
        </w:rPr>
        <w:t xml:space="preserve">第五章 2019-2023年全球天然气制合成油企业竞争策略分析55</w:t>
      </w:r>
    </w:p>
    <w:p>
      <w:pPr>
        <w:spacing w:after="150"/>
      </w:pPr>
      <w:r>
        <w:rPr/>
        <w:t xml:space="preserve">第一节 产品竞争策略55</w:t>
      </w:r>
    </w:p>
    <w:p>
      <w:pPr>
        <w:spacing w:after="150"/>
      </w:pPr>
      <w:r>
        <w:rPr/>
        <w:t xml:space="preserve">第二节 价格竞争策略55</w:t>
      </w:r>
    </w:p>
    <w:p>
      <w:pPr>
        <w:spacing w:after="150"/>
      </w:pPr>
      <w:r>
        <w:rPr/>
        <w:t xml:space="preserve">第三节 渠道竞争策略58</w:t>
      </w:r>
    </w:p>
    <w:p>
      <w:pPr>
        <w:spacing w:after="150"/>
      </w:pPr>
      <w:r>
        <w:rPr/>
        <w:t xml:space="preserve">第四节 销售竞争策略58</w:t>
      </w:r>
    </w:p>
    <w:p>
      <w:pPr>
        <w:spacing w:after="150"/>
      </w:pPr>
      <w:r>
        <w:rPr/>
        <w:t xml:space="preserve">第五节 服务竞争策略60</w:t>
      </w:r>
    </w:p>
    <w:p>
      <w:pPr>
        <w:spacing w:after="150"/>
      </w:pPr>
      <w:r>
        <w:rPr/>
        <w:t xml:space="preserve">第六节 品牌竞争策略60</w:t>
      </w:r>
    </w:p>
    <w:p>
      <w:pPr>
        <w:spacing w:after="150"/>
      </w:pPr>
      <w:r>
        <w:rPr>
          <w:b w:val="1"/>
          <w:bCs w:val="1"/>
        </w:rPr>
        <w:t xml:space="preserve">第六章 天然气制合成油国内典型企业62</w:t>
      </w:r>
    </w:p>
    <w:p>
      <w:pPr>
        <w:spacing w:after="150"/>
      </w:pPr>
      <w:r>
        <w:rPr/>
        <w:t xml:space="preserve">第一节 sasol62</w:t>
      </w:r>
    </w:p>
    <w:p>
      <w:pPr>
        <w:spacing w:after="150"/>
      </w:pPr>
      <w:r>
        <w:rPr/>
        <w:t xml:space="preserve">一、企业发展简况分析62</w:t>
      </w:r>
    </w:p>
    <w:p>
      <w:pPr>
        <w:spacing w:after="150"/>
      </w:pPr>
      <w:r>
        <w:rPr/>
        <w:t xml:space="preserve">二、企业经营情况分析62</w:t>
      </w:r>
    </w:p>
    <w:p>
      <w:pPr>
        <w:spacing w:after="150"/>
      </w:pPr>
      <w:r>
        <w:rPr/>
        <w:t xml:space="preserve">三、企业经营优劣势分析63</w:t>
      </w:r>
    </w:p>
    <w:p>
      <w:pPr>
        <w:spacing w:after="150"/>
      </w:pPr>
      <w:r>
        <w:rPr/>
        <w:t xml:space="preserve">(一)企业偿债能力分析63</w:t>
      </w:r>
    </w:p>
    <w:p>
      <w:pPr>
        <w:spacing w:after="150"/>
      </w:pPr>
      <w:r>
        <w:rPr/>
        <w:t xml:space="preserve">(二)企业运营能力分析65</w:t>
      </w:r>
    </w:p>
    <w:p>
      <w:pPr>
        <w:spacing w:after="150"/>
      </w:pPr>
      <w:r>
        <w:rPr/>
        <w:t xml:space="preserve">(三)企业经营优劣势分析68</w:t>
      </w:r>
    </w:p>
    <w:p>
      <w:pPr>
        <w:spacing w:after="150"/>
      </w:pPr>
      <w:r>
        <w:rPr/>
        <w:t xml:space="preserve">四、公司投资前景分析69</w:t>
      </w:r>
    </w:p>
    <w:p>
      <w:pPr>
        <w:spacing w:after="150"/>
      </w:pPr>
      <w:r>
        <w:rPr/>
        <w:t xml:space="preserve">第二节 shell70</w:t>
      </w:r>
    </w:p>
    <w:p>
      <w:pPr>
        <w:spacing w:after="150"/>
      </w:pPr>
      <w:r>
        <w:rPr/>
        <w:t xml:space="preserve">一、企业发展简况分析70</w:t>
      </w:r>
    </w:p>
    <w:p>
      <w:pPr>
        <w:spacing w:after="150"/>
      </w:pPr>
      <w:r>
        <w:rPr/>
        <w:t xml:space="preserve">二、企业经营情况分析71</w:t>
      </w:r>
    </w:p>
    <w:p>
      <w:pPr>
        <w:spacing w:after="150"/>
      </w:pPr>
      <w:r>
        <w:rPr/>
        <w:t xml:space="preserve">三、企业经营优劣势分析73</w:t>
      </w:r>
    </w:p>
    <w:p>
      <w:pPr>
        <w:spacing w:after="150"/>
      </w:pPr>
      <w:r>
        <w:rPr/>
        <w:t xml:space="preserve">(一)企业偿债能力分析73</w:t>
      </w:r>
    </w:p>
    <w:p>
      <w:pPr>
        <w:spacing w:after="150"/>
      </w:pPr>
      <w:r>
        <w:rPr/>
        <w:t xml:space="preserve">(二)企业运营能力分析75</w:t>
      </w:r>
    </w:p>
    <w:p>
      <w:pPr>
        <w:spacing w:after="150"/>
      </w:pPr>
      <w:r>
        <w:rPr/>
        <w:t xml:space="preserve">(三)企业经营优劣势分析78</w:t>
      </w:r>
    </w:p>
    <w:p>
      <w:pPr>
        <w:spacing w:after="150"/>
      </w:pPr>
      <w:r>
        <w:rPr/>
        <w:t xml:space="preserve">四、公司投资前景分析79</w:t>
      </w:r>
    </w:p>
    <w:p>
      <w:pPr>
        <w:spacing w:after="150"/>
      </w:pPr>
      <w:r>
        <w:rPr/>
        <w:t xml:space="preserve">第三节 petrosa(mossgas)80</w:t>
      </w:r>
    </w:p>
    <w:p>
      <w:pPr>
        <w:spacing w:after="150"/>
      </w:pPr>
      <w:r>
        <w:rPr/>
        <w:t xml:space="preserve">一、企业发展简况分析80</w:t>
      </w:r>
    </w:p>
    <w:p>
      <w:pPr>
        <w:spacing w:after="150"/>
      </w:pPr>
      <w:r>
        <w:rPr/>
        <w:t xml:space="preserve">二、企业经营情况分析81</w:t>
      </w:r>
    </w:p>
    <w:p>
      <w:pPr>
        <w:spacing w:after="150"/>
      </w:pPr>
      <w:r>
        <w:rPr/>
        <w:t xml:space="preserve">三、企业经营优劣势分析82</w:t>
      </w:r>
    </w:p>
    <w:p>
      <w:pPr>
        <w:spacing w:after="150"/>
      </w:pPr>
      <w:r>
        <w:rPr/>
        <w:t xml:space="preserve">(一)企业偿债能力分析82</w:t>
      </w:r>
    </w:p>
    <w:p>
      <w:pPr>
        <w:spacing w:after="150"/>
      </w:pPr>
      <w:r>
        <w:rPr/>
        <w:t xml:space="preserve">(二)企业运营能力分析84</w:t>
      </w:r>
    </w:p>
    <w:p>
      <w:pPr>
        <w:spacing w:after="150"/>
      </w:pPr>
      <w:r>
        <w:rPr/>
        <w:t xml:space="preserve">(三)企业经营优劣势分析87</w:t>
      </w:r>
    </w:p>
    <w:p>
      <w:pPr>
        <w:spacing w:after="150"/>
      </w:pPr>
      <w:r>
        <w:rPr/>
        <w:t xml:space="preserve">四、公司投资前景分析88</w:t>
      </w:r>
    </w:p>
    <w:p>
      <w:pPr>
        <w:spacing w:after="150"/>
      </w:pPr>
      <w:r>
        <w:rPr/>
        <w:t xml:space="preserve">第四节 exxonmobile(埃克森美孚)89</w:t>
      </w:r>
    </w:p>
    <w:p>
      <w:pPr>
        <w:spacing w:after="150"/>
      </w:pPr>
      <w:r>
        <w:rPr/>
        <w:t xml:space="preserve">一、企业发展简况分析89</w:t>
      </w:r>
    </w:p>
    <w:p>
      <w:pPr>
        <w:spacing w:after="150"/>
      </w:pPr>
      <w:r>
        <w:rPr/>
        <w:t xml:space="preserve">二、企业经营情况分析89</w:t>
      </w:r>
    </w:p>
    <w:p>
      <w:pPr>
        <w:spacing w:after="150"/>
      </w:pPr>
      <w:r>
        <w:rPr/>
        <w:t xml:space="preserve">三、企业经营优劣势分析91</w:t>
      </w:r>
    </w:p>
    <w:p>
      <w:pPr>
        <w:spacing w:after="150"/>
      </w:pPr>
      <w:r>
        <w:rPr/>
        <w:t xml:space="preserve">(一)企业偿债能力分析91</w:t>
      </w:r>
    </w:p>
    <w:p>
      <w:pPr>
        <w:spacing w:after="150"/>
      </w:pPr>
      <w:r>
        <w:rPr/>
        <w:t xml:space="preserve">(二)企业运营能力分析93</w:t>
      </w:r>
    </w:p>
    <w:p>
      <w:pPr>
        <w:spacing w:after="150"/>
      </w:pPr>
      <w:r>
        <w:rPr/>
        <w:t xml:space="preserve">(三)企业经营优劣势分析96</w:t>
      </w:r>
    </w:p>
    <w:p>
      <w:pPr>
        <w:spacing w:after="150"/>
      </w:pPr>
      <w:r>
        <w:rPr/>
        <w:t xml:space="preserve">四、公司投资前景分析97</w:t>
      </w:r>
    </w:p>
    <w:p>
      <w:pPr>
        <w:spacing w:after="150"/>
      </w:pPr>
      <w:r>
        <w:rPr/>
        <w:t xml:space="preserve">第五节 syntroleum(合成油公司)98</w:t>
      </w:r>
    </w:p>
    <w:p>
      <w:pPr>
        <w:spacing w:after="150"/>
      </w:pPr>
      <w:r>
        <w:rPr/>
        <w:t xml:space="preserve">一、企业发展简况分析98</w:t>
      </w:r>
    </w:p>
    <w:p>
      <w:pPr>
        <w:spacing w:after="150"/>
      </w:pPr>
      <w:r>
        <w:rPr/>
        <w:t xml:space="preserve">二、企业经营情况分析98</w:t>
      </w:r>
    </w:p>
    <w:p>
      <w:pPr>
        <w:spacing w:after="150"/>
      </w:pPr>
      <w:r>
        <w:rPr/>
        <w:t xml:space="preserve">三、企业经营优劣势分析99</w:t>
      </w:r>
    </w:p>
    <w:p>
      <w:pPr>
        <w:spacing w:after="150"/>
      </w:pPr>
      <w:r>
        <w:rPr/>
        <w:t xml:space="preserve">(一)企业偿债能力分析99</w:t>
      </w:r>
    </w:p>
    <w:p>
      <w:pPr>
        <w:spacing w:after="150"/>
      </w:pPr>
      <w:r>
        <w:rPr/>
        <w:t xml:space="preserve">(二)企业运营能力分析101</w:t>
      </w:r>
    </w:p>
    <w:p>
      <w:pPr>
        <w:spacing w:after="150"/>
      </w:pPr>
      <w:r>
        <w:rPr/>
        <w:t xml:space="preserve">(三)企业经营优劣势分析104</w:t>
      </w:r>
    </w:p>
    <w:p>
      <w:pPr>
        <w:spacing w:after="150"/>
      </w:pPr>
      <w:r>
        <w:rPr/>
        <w:t xml:space="preserve">四、公司投资前景分析105</w:t>
      </w:r>
    </w:p>
    <w:p>
      <w:pPr>
        <w:spacing w:after="150"/>
      </w:pPr>
      <w:r>
        <w:rPr/>
        <w:t xml:space="preserve">第六节 conocophillips106</w:t>
      </w:r>
    </w:p>
    <w:p>
      <w:pPr>
        <w:spacing w:after="150"/>
      </w:pPr>
      <w:r>
        <w:rPr/>
        <w:t xml:space="preserve">一、企业发展简况分析106</w:t>
      </w:r>
    </w:p>
    <w:p>
      <w:pPr>
        <w:spacing w:after="150"/>
      </w:pPr>
      <w:r>
        <w:rPr/>
        <w:t xml:space="preserve">二、企业经营情况分析106</w:t>
      </w:r>
    </w:p>
    <w:p>
      <w:pPr>
        <w:spacing w:after="150"/>
      </w:pPr>
      <w:r>
        <w:rPr/>
        <w:t xml:space="preserve">三、企业经营优劣势分析107</w:t>
      </w:r>
    </w:p>
    <w:p>
      <w:pPr>
        <w:spacing w:after="150"/>
      </w:pPr>
      <w:r>
        <w:rPr/>
        <w:t xml:space="preserve">(一)企业偿债能力分析107</w:t>
      </w:r>
    </w:p>
    <w:p>
      <w:pPr>
        <w:spacing w:after="150"/>
      </w:pPr>
      <w:r>
        <w:rPr/>
        <w:t xml:space="preserve">(二)企业运营能力分析109</w:t>
      </w:r>
    </w:p>
    <w:p>
      <w:pPr>
        <w:spacing w:after="150"/>
      </w:pPr>
      <w:r>
        <w:rPr/>
        <w:t xml:space="preserve">(三)企业经营优劣势分析112</w:t>
      </w:r>
    </w:p>
    <w:p>
      <w:pPr>
        <w:spacing w:after="150"/>
      </w:pPr>
      <w:r>
        <w:rPr/>
        <w:t xml:space="preserve">四、公司投资前景分析113</w:t>
      </w:r>
    </w:p>
    <w:p>
      <w:pPr>
        <w:spacing w:after="150"/>
      </w:pPr>
      <w:r>
        <w:rPr/>
        <w:t xml:space="preserve">第七节 chevron(雪佛龙)115</w:t>
      </w:r>
    </w:p>
    <w:p>
      <w:pPr>
        <w:spacing w:after="150"/>
      </w:pPr>
      <w:r>
        <w:rPr/>
        <w:t xml:space="preserve">一、企业发展简况分析115</w:t>
      </w:r>
    </w:p>
    <w:p>
      <w:pPr>
        <w:spacing w:after="150"/>
      </w:pPr>
      <w:r>
        <w:rPr/>
        <w:t xml:space="preserve">二、企业经营情况分析116</w:t>
      </w:r>
    </w:p>
    <w:p>
      <w:pPr>
        <w:spacing w:after="150"/>
      </w:pPr>
      <w:r>
        <w:rPr/>
        <w:t xml:space="preserve">三、企业经营优劣势分析116</w:t>
      </w:r>
    </w:p>
    <w:p>
      <w:pPr>
        <w:spacing w:after="150"/>
      </w:pPr>
      <w:r>
        <w:rPr/>
        <w:t xml:space="preserve">(一)企业偿债能力分析116</w:t>
      </w:r>
    </w:p>
    <w:p>
      <w:pPr>
        <w:spacing w:after="150"/>
      </w:pPr>
      <w:r>
        <w:rPr/>
        <w:t xml:space="preserve">(二)企业运营能力分析118</w:t>
      </w:r>
    </w:p>
    <w:p>
      <w:pPr>
        <w:spacing w:after="150"/>
      </w:pPr>
      <w:r>
        <w:rPr/>
        <w:t xml:space="preserve">(三)企业经营优劣势分析121</w:t>
      </w:r>
    </w:p>
    <w:p>
      <w:pPr>
        <w:spacing w:after="150"/>
      </w:pPr>
      <w:r>
        <w:rPr/>
        <w:t xml:space="preserve">四、公司投资前景分析122</w:t>
      </w:r>
    </w:p>
    <w:p>
      <w:pPr>
        <w:spacing w:after="150"/>
      </w:pPr>
      <w:r>
        <w:rPr/>
        <w:t xml:space="preserve">第八节 sasol/chevron123</w:t>
      </w:r>
    </w:p>
    <w:p>
      <w:pPr>
        <w:spacing w:after="150"/>
      </w:pPr>
      <w:r>
        <w:rPr/>
        <w:t xml:space="preserve">一、企业发展简况分析123</w:t>
      </w:r>
    </w:p>
    <w:p>
      <w:pPr>
        <w:spacing w:after="150"/>
      </w:pPr>
      <w:r>
        <w:rPr/>
        <w:t xml:space="preserve">二、企业经营情况分析</w:t>
      </w:r>
    </w:p>
    <w:p>
      <w:pPr>
        <w:spacing w:after="150"/>
      </w:pPr>
      <w:r>
        <w:rPr/>
        <w:t xml:space="preserve">三、企业经营优劣势分析124</w:t>
      </w:r>
    </w:p>
    <w:p>
      <w:pPr>
        <w:spacing w:after="150"/>
      </w:pPr>
      <w:r>
        <w:rPr/>
        <w:t xml:space="preserve">(一)企业偿债能力分析124</w:t>
      </w:r>
    </w:p>
    <w:p>
      <w:pPr>
        <w:spacing w:after="150"/>
      </w:pPr>
      <w:r>
        <w:rPr/>
        <w:t xml:space="preserve">(二)企业运营能力分析126</w:t>
      </w:r>
    </w:p>
    <w:p>
      <w:pPr>
        <w:spacing w:after="150"/>
      </w:pPr>
      <w:r>
        <w:rPr/>
        <w:t xml:space="preserve">(三)企业经营优劣势分析129</w:t>
      </w:r>
    </w:p>
    <w:p>
      <w:pPr>
        <w:spacing w:after="150"/>
      </w:pPr>
      <w:r>
        <w:rPr>
          <w:b w:val="1"/>
          <w:bCs w:val="1"/>
        </w:rPr>
        <w:t xml:space="preserve">第七章 天然气制合成油风险预测131</w:t>
      </w:r>
    </w:p>
    <w:p>
      <w:pPr>
        <w:spacing w:after="150"/>
      </w:pPr>
      <w:r>
        <w:rPr/>
        <w:t xml:space="preserve">第一节 天然气制合成油行业技术风险131</w:t>
      </w:r>
    </w:p>
    <w:p>
      <w:pPr>
        <w:spacing w:after="150"/>
      </w:pPr>
      <w:r>
        <w:rPr/>
        <w:t xml:space="preserve">第二节 天然气制合成油行业投资前景135</w:t>
      </w:r>
    </w:p>
    <w:p>
      <w:pPr>
        <w:spacing w:after="150"/>
      </w:pPr>
      <w:r>
        <w:rPr/>
        <w:t xml:space="preserve">第三节 天然气制合成油行业原料气价格和供应风险136</w:t>
      </w:r>
    </w:p>
    <w:p>
      <w:pPr>
        <w:spacing w:after="150"/>
      </w:pPr>
      <w:r>
        <w:rPr/>
        <w:t xml:space="preserve">第四节 油品价格风险137</w:t>
      </w:r>
    </w:p>
    <w:p>
      <w:pPr>
        <w:spacing w:after="150"/>
      </w:pPr>
      <w:r>
        <w:rPr/>
        <w:t xml:space="preserve">第五节 政治和安全风险138</w:t>
      </w:r>
    </w:p>
    <w:p>
      <w:pPr>
        <w:spacing w:after="150"/>
      </w:pPr>
      <w:r>
        <w:rPr>
          <w:b w:val="1"/>
          <w:bCs w:val="1"/>
        </w:rPr>
        <w:t xml:space="preserve">第八章 2024-2029年天然气制合成油趋势预测分析139</w:t>
      </w:r>
    </w:p>
    <w:p>
      <w:pPr>
        <w:spacing w:after="150"/>
      </w:pPr>
      <w:r>
        <w:rPr/>
        <w:t xml:space="preserve">第一节 天然气制合成油行业前景分析139</w:t>
      </w:r>
    </w:p>
    <w:p>
      <w:pPr>
        <w:spacing w:after="150"/>
      </w:pPr>
      <w:r>
        <w:rPr/>
        <w:t xml:space="preserve">一、生产技术己成熟139</w:t>
      </w:r>
    </w:p>
    <w:p>
      <w:pPr>
        <w:spacing w:after="150"/>
      </w:pPr>
      <w:r>
        <w:rPr/>
        <w:t xml:space="preserve">二、工艺方案多种选择141</w:t>
      </w:r>
    </w:p>
    <w:p>
      <w:pPr>
        <w:spacing w:after="150"/>
      </w:pPr>
      <w:r>
        <w:rPr/>
        <w:t xml:space="preserve">三、趋势预测光明143</w:t>
      </w:r>
    </w:p>
    <w:p>
      <w:pPr>
        <w:spacing w:after="150"/>
      </w:pPr>
      <w:r>
        <w:rPr/>
        <w:t xml:space="preserve">第二节 2024-2029年发展预测144</w:t>
      </w:r>
    </w:p>
    <w:p>
      <w:pPr>
        <w:spacing w:after="150"/>
      </w:pPr>
      <w:r>
        <w:rPr/>
        <w:t xml:space="preserve">第三节 2024-2029年天然气制合成油行业产能预测146</w:t>
      </w:r>
    </w:p>
    <w:p>
      <w:pPr>
        <w:spacing w:after="150"/>
      </w:pPr>
      <w:r>
        <w:rPr/>
        <w:t xml:space="preserve">第四节 2024-2029年天然气制合成油行业产量预测147</w:t>
      </w:r>
    </w:p>
    <w:p>
      <w:pPr>
        <w:spacing w:after="150"/>
      </w:pPr>
      <w:r>
        <w:rPr/>
        <w:t xml:space="preserve">第五节 2024-2029年天然气制合成油行业消费量预测148</w:t>
      </w:r>
    </w:p>
    <w:p>
      <w:pPr>
        <w:spacing w:after="150"/>
      </w:pPr>
      <w:r>
        <w:rPr>
          <w:b w:val="1"/>
          <w:bCs w:val="1"/>
        </w:rPr>
        <w:t xml:space="preserve">图表目录：</w:t>
      </w:r>
    </w:p>
    <w:p>
      <w:pPr>
        <w:spacing w:after="150"/>
      </w:pPr>
      <w:r>
        <w:rPr/>
        <w:t xml:space="preserve">图表1 产业链形成模式示意图19</w:t>
      </w:r>
    </w:p>
    <w:p>
      <w:pPr>
        <w:spacing w:after="150"/>
      </w:pPr>
      <w:r>
        <w:rPr/>
        <w:t xml:space="preserve">图表2 天然气制合成油的产业链结构图20</w:t>
      </w:r>
    </w:p>
    <w:p>
      <w:pPr>
        <w:spacing w:after="150"/>
      </w:pPr>
      <w:r>
        <w:rPr/>
        <w:t xml:space="preserve">图表3 天然气制合成油(GTL)流程21</w:t>
      </w:r>
    </w:p>
    <w:p>
      <w:pPr>
        <w:spacing w:after="150"/>
      </w:pPr>
      <w:r>
        <w:rPr/>
        <w:t xml:space="preserve">图表4 我国GTL技术与国外差距23</w:t>
      </w:r>
    </w:p>
    <w:p>
      <w:pPr>
        <w:spacing w:after="150"/>
      </w:pPr>
      <w:r>
        <w:rPr/>
        <w:t xml:space="preserve">图表5 世界各大石油公司的GTL技术一览表25</w:t>
      </w:r>
    </w:p>
    <w:p>
      <w:pPr>
        <w:spacing w:after="150"/>
      </w:pPr>
      <w:r>
        <w:rPr/>
        <w:t xml:space="preserve">图表6 GTL装置流程示意图25</w:t>
      </w:r>
    </w:p>
    <w:p>
      <w:pPr>
        <w:spacing w:after="150"/>
      </w:pPr>
      <w:r>
        <w:rPr/>
        <w:t xml:space="preserve">图表7 世界各大石油公司F-T合成工艺一览表28</w:t>
      </w:r>
    </w:p>
    <w:p>
      <w:pPr>
        <w:spacing w:after="150"/>
      </w:pPr>
      <w:r>
        <w:rPr/>
        <w:t xml:space="preserve">图表8 世界各大石油公司F-T合成工艺评价30</w:t>
      </w:r>
    </w:p>
    <w:p>
      <w:pPr>
        <w:spacing w:after="150"/>
      </w:pPr>
      <w:r>
        <w:rPr/>
        <w:t xml:space="preserve">图表9 F-THydrocracking工艺的主要指标30</w:t>
      </w:r>
    </w:p>
    <w:p>
      <w:pPr>
        <w:spacing w:after="150"/>
      </w:pPr>
      <w:r>
        <w:rPr/>
        <w:t xml:space="preserve">图表10 GTL装置的经济评估32</w:t>
      </w:r>
    </w:p>
    <w:p>
      <w:pPr>
        <w:spacing w:after="150"/>
      </w:pPr>
      <w:r>
        <w:rPr/>
        <w:t xml:space="preserve">图表11 我国研制的钴基催化剂制合成油的反应结果39</w:t>
      </w:r>
    </w:p>
    <w:p>
      <w:pPr>
        <w:spacing w:after="150"/>
      </w:pPr>
      <w:r>
        <w:rPr/>
        <w:t xml:space="preserve">图表12 2019-2023年全球GTL柴油的供需现状41</w:t>
      </w:r>
    </w:p>
    <w:p>
      <w:pPr>
        <w:spacing w:after="150"/>
      </w:pPr>
      <w:r>
        <w:rPr/>
        <w:t xml:space="preserve">图表13 2019-2023年全球GTL润滑油基础油的供需现状41</w:t>
      </w:r>
    </w:p>
    <w:p>
      <w:pPr>
        <w:spacing w:after="150"/>
      </w:pPr>
      <w:r>
        <w:rPr/>
        <w:t xml:space="preserve">图表14 2019-2023年全球GTL石蜡的供需现状41</w:t>
      </w:r>
    </w:p>
    <w:p>
      <w:pPr>
        <w:spacing w:after="150"/>
      </w:pPr>
      <w:r>
        <w:rPr/>
        <w:t xml:space="preserve">图表15 2019-2023年我国天然气制合成油的供应现状45</w:t>
      </w:r>
    </w:p>
    <w:p>
      <w:pPr>
        <w:spacing w:after="150"/>
      </w:pPr>
      <w:r>
        <w:rPr/>
        <w:t xml:space="preserve">图表16 2024-2029年我国天然气制合成油的供应预测45</w:t>
      </w:r>
    </w:p>
    <w:p>
      <w:pPr>
        <w:spacing w:after="150"/>
      </w:pPr>
      <w:r>
        <w:rPr/>
        <w:t xml:space="preserve">图表17 2019-2023年我国天然气制合成油的供应现状46</w:t>
      </w:r>
    </w:p>
    <w:p>
      <w:pPr>
        <w:spacing w:after="150"/>
      </w:pPr>
      <w:r>
        <w:rPr/>
        <w:t xml:space="preserve">图表18 2024-2029年我国天然气制合成油的需求预测46</w:t>
      </w:r>
    </w:p>
    <w:p>
      <w:pPr>
        <w:spacing w:after="150"/>
      </w:pPr>
      <w:r>
        <w:rPr/>
        <w:t xml:space="preserve">图表19 阿克苏地区150万吨/年天然气制合成油项目49</w:t>
      </w:r>
    </w:p>
    <w:p>
      <w:pPr>
        <w:spacing w:after="150"/>
      </w:pPr>
      <w:r>
        <w:rPr/>
        <w:t xml:space="preserve">图表20 新建成的位于上海焦化公司的亚申费托示范装置52</w:t>
      </w:r>
    </w:p>
    <w:p>
      <w:pPr>
        <w:spacing w:after="150"/>
      </w:pPr>
      <w:r>
        <w:rPr/>
        <w:t xml:space="preserve">图表21 近3年沙索(SASOL)公司资产负债率变化情况63</w:t>
      </w:r>
    </w:p>
    <w:p>
      <w:pPr>
        <w:spacing w:after="150"/>
      </w:pPr>
      <w:r>
        <w:rPr/>
        <w:t xml:space="preserve">图表22 近3年沙索(SASOL)公司产权比率变化情况64</w:t>
      </w:r>
    </w:p>
    <w:p>
      <w:pPr>
        <w:spacing w:after="150"/>
      </w:pPr>
      <w:r>
        <w:rPr/>
        <w:t xml:space="preserve">图表23 近3年沙索(SASOL)公司固定资产周转次数情况65</w:t>
      </w:r>
    </w:p>
    <w:p>
      <w:pPr>
        <w:spacing w:after="150"/>
      </w:pPr>
      <w:r>
        <w:rPr/>
        <w:t xml:space="preserve">图表24 近3年沙索(SASOL)公司流动资产周转次数变化情况66</w:t>
      </w:r>
    </w:p>
    <w:p>
      <w:pPr>
        <w:spacing w:after="150"/>
      </w:pPr>
      <w:r>
        <w:rPr/>
        <w:t xml:space="preserve">图表25 近3年沙索(SASOL)公司总资产周转次数变化情况67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2024-2029年中国天然气制合成油行业市场深度调研与前景趋势预测咨询报告</dc:title>
  <dc:description>2024-2029年中国天然气制合成油行业市场深度调研与前景趋势预测咨询报告</dc:description>
  <dc:subject>2024-2029年中国天然气制合成油行业市场深度调研与前景趋势预测咨询报告</dc:subject>
  <cp:keywords>研究报告</cp:keywords>
  <cp:category>研究报告</cp:category>
  <cp:lastModifiedBy>北京中道泰和信息咨询有限公司</cp:lastModifiedBy>
  <dcterms:created xsi:type="dcterms:W3CDTF">2024-01-24T02:49:56+08:00</dcterms:created>
  <dcterms:modified xsi:type="dcterms:W3CDTF">2024-01-24T02:49:56+08:00</dcterms:modified>
</cp:coreProperties>
</file>

<file path=docProps/custom.xml><?xml version="1.0" encoding="utf-8"?>
<Properties xmlns="http://schemas.openxmlformats.org/officeDocument/2006/custom-properties" xmlns:vt="http://schemas.openxmlformats.org/officeDocument/2006/docPropsVTypes"/>
</file>