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2024-2029年中国车牌识别系统行业供需市场调研分析及投资战略研究报告</w:t>
      </w:r>
    </w:p>
    <w:p>
      <w:pPr>
        <w:spacing w:after="150"/>
      </w:pPr>
      <w:r>
        <w:rPr>
          <w:b w:val="1"/>
          <w:bCs w:val="1"/>
        </w:rPr>
        <w:t xml:space="preserve">报告简介</w:t>
      </w:r>
    </w:p>
    <w:p>
      <w:pPr>
        <w:spacing w:after="150"/>
      </w:pPr>
      <w:r>
        <w:rPr/>
        <w:t xml:space="preserve">中道泰和通过对车牌识别系统行业长期跟踪监测，分析车牌识别系统行业需求、供给、经营特性、获取能力、产业链和价值链等多方面的内容，整合行业、市场、企业、用户等多层面数据和信息资源，为客户提供深度的车牌识别系统行业研究报告，以专业的研究方法帮助客户深入的了解车牌识别系统行业，发现投资价值和投资机会，规避经营风险，提高管理和运营能力。车牌识别系统行业报告是从事车牌识别系统行业投资之前，对车牌识别系统行业相关各种因素进行具体调查、研究、分析，评估项目可行性、效果效益程度，提出建设性意见建议对策等，为车牌识别系统行业投资决策者和主管机关审批的研究性报告。以阐述对车牌识别系统行业的理论认识为主要内容，重在研究车牌识别系统行业本质及规律性认识的研究。车牌识别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牌识别系统专业研究单位等公布和提供的大量资料。对我国车牌识别系统的行业现状、市场各类经营指标的情况、重点企业状况、区域市场发展情况等内容进行详细的阐述和深入的分析，着重对车牌识别系统业务的发展进行详尽深入的分析，并根据车牌识别系统行业的政策经济发展环境对车牌识别系统行业潜在的风险和防范建议进行分析。最后提出研究者对车牌识别系统行业的研究观点，以供投资决策者参考。</w:t>
      </w:r>
    </w:p>
    <w:p>
      <w:pPr>
        <w:spacing w:after="150"/>
      </w:pPr>
      <w:r>
        <w:rPr>
          <w:b w:val="1"/>
          <w:bCs w:val="1"/>
        </w:rPr>
        <w:t xml:space="preserve">报告目录</w:t>
      </w:r>
    </w:p>
    <w:p>
      <w:pPr>
        <w:spacing w:after="150"/>
      </w:pPr>
      <w:r>
        <w:rPr>
          <w:b w:val="1"/>
          <w:bCs w:val="1"/>
        </w:rPr>
        <w:t xml:space="preserve">第一章 中国车牌识别系统行业发展综述</w:t>
      </w:r>
    </w:p>
    <w:p>
      <w:pPr>
        <w:spacing w:after="150"/>
      </w:pPr>
      <w:r>
        <w:rPr/>
        <w:t xml:space="preserve">1.1 车牌识别系统行业概述</w:t>
      </w:r>
    </w:p>
    <w:p>
      <w:pPr>
        <w:spacing w:after="150"/>
      </w:pPr>
      <w:r>
        <w:rPr/>
        <w:t xml:space="preserve">1.1.1 车牌识别系统的概念分析</w:t>
      </w:r>
    </w:p>
    <w:p>
      <w:pPr>
        <w:spacing w:after="150"/>
      </w:pPr>
      <w:r>
        <w:rPr/>
        <w:t xml:space="preserve">1.1.2 车牌识别系统的特征分析</w:t>
      </w:r>
    </w:p>
    <w:p>
      <w:pPr>
        <w:spacing w:after="150"/>
      </w:pPr>
      <w:r>
        <w:rPr/>
        <w:t xml:space="preserve">1.2 车牌识别系统行业发展环境分析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1.3 车牌识别系统行业发展机遇与威胁分析</w:t>
      </w:r>
    </w:p>
    <w:p>
      <w:pPr>
        <w:spacing w:after="150"/>
      </w:pPr>
      <w:r>
        <w:rPr>
          <w:b w:val="1"/>
          <w:bCs w:val="1"/>
        </w:rPr>
        <w:t xml:space="preserve">第二章 中国车牌识别系统行业发展分析</w:t>
      </w:r>
    </w:p>
    <w:p>
      <w:pPr>
        <w:spacing w:after="150"/>
      </w:pPr>
      <w:r>
        <w:rPr/>
        <w:t xml:space="preserve">2.1 车牌识别系统行业发展状况分析</w:t>
      </w:r>
    </w:p>
    <w:p>
      <w:pPr>
        <w:spacing w:after="150"/>
      </w:pPr>
      <w:r>
        <w:rPr/>
        <w:t xml:space="preserve">2.1.1 车牌识别系统行业状态描述总结</w:t>
      </w:r>
    </w:p>
    <w:p>
      <w:pPr>
        <w:spacing w:after="150"/>
      </w:pPr>
      <w:r>
        <w:rPr/>
        <w:t xml:space="preserve">2.1.2 车牌识别系统行业经济特性分析</w:t>
      </w:r>
    </w:p>
    <w:p>
      <w:pPr>
        <w:spacing w:after="150"/>
      </w:pPr>
      <w:r>
        <w:rPr/>
        <w:t xml:space="preserve">2.1.3 车牌识别系统行业市场规模分析</w:t>
      </w:r>
    </w:p>
    <w:p>
      <w:pPr>
        <w:spacing w:after="150"/>
      </w:pPr>
      <w:r>
        <w:rPr/>
        <w:t xml:space="preserve">2.1.4 车牌识别系统行业区域发展分析</w:t>
      </w:r>
    </w:p>
    <w:p>
      <w:pPr>
        <w:spacing w:after="150"/>
      </w:pPr>
      <w:r>
        <w:rPr/>
        <w:t xml:space="preserve">2.1.5 车牌识别系统设备市场发展分析</w:t>
      </w:r>
    </w:p>
    <w:p>
      <w:pPr>
        <w:spacing w:after="150"/>
      </w:pPr>
      <w:r>
        <w:rPr/>
        <w:t xml:space="preserve">2.1.6 车牌识别系统行业发展痛点分析</w:t>
      </w:r>
    </w:p>
    <w:p>
      <w:pPr>
        <w:spacing w:after="150"/>
      </w:pPr>
      <w:r>
        <w:rPr/>
        <w:t xml:space="preserve">2.2 车牌识别系统行业竞争格局分析</w:t>
      </w:r>
    </w:p>
    <w:p>
      <w:pPr>
        <w:spacing w:after="150"/>
      </w:pPr>
      <w:r>
        <w:rPr/>
        <w:t xml:space="preserve">2.2.1 行业现有竞争者分析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b w:val="1"/>
          <w:bCs w:val="1"/>
        </w:rPr>
        <w:t xml:space="preserve">第三章 中国车牌识别系统应用市场发展分析</w:t>
      </w:r>
    </w:p>
    <w:p>
      <w:pPr>
        <w:spacing w:after="150"/>
      </w:pPr>
      <w:r>
        <w:rPr/>
        <w:t xml:space="preserve">3.1 车牌识别系统在停车场中的应用分析</w:t>
      </w:r>
    </w:p>
    <w:p>
      <w:pPr>
        <w:spacing w:after="150"/>
      </w:pPr>
      <w:r>
        <w:rPr/>
        <w:t xml:space="preserve">3.1.1 车牌识别系统在停车场中的应用特征</w:t>
      </w:r>
    </w:p>
    <w:p>
      <w:pPr>
        <w:spacing w:after="150"/>
      </w:pPr>
      <w:r>
        <w:rPr/>
        <w:t xml:space="preserve">3.1.2 车牌识别系统在停车场中的应用现状</w:t>
      </w:r>
    </w:p>
    <w:p>
      <w:pPr>
        <w:spacing w:after="150"/>
      </w:pPr>
      <w:r>
        <w:rPr/>
        <w:t xml:space="preserve">3.1.3 车牌识别系统在停车场中的应用趋势</w:t>
      </w:r>
    </w:p>
    <w:p>
      <w:pPr>
        <w:spacing w:after="150"/>
      </w:pPr>
      <w:r>
        <w:rPr/>
        <w:t xml:space="preserve">3.2 车牌识别系统在高速收费站中的应用分析</w:t>
      </w:r>
    </w:p>
    <w:p>
      <w:pPr>
        <w:spacing w:after="150"/>
      </w:pPr>
      <w:r>
        <w:rPr/>
        <w:t xml:space="preserve">3.2.1 车牌识别系统在高速收费站中的应用特征</w:t>
      </w:r>
    </w:p>
    <w:p>
      <w:pPr>
        <w:spacing w:after="150"/>
      </w:pPr>
      <w:r>
        <w:rPr/>
        <w:t xml:space="preserve">3.2.2 车牌识别系统在高速收费站中的应用现状</w:t>
      </w:r>
    </w:p>
    <w:p>
      <w:pPr>
        <w:spacing w:after="150"/>
      </w:pPr>
      <w:r>
        <w:rPr/>
        <w:t xml:space="preserve">3.2.3 车牌识别系统在高速收费站中的应用趋势</w:t>
      </w:r>
    </w:p>
    <w:p>
      <w:pPr>
        <w:spacing w:after="150"/>
      </w:pPr>
      <w:r>
        <w:rPr/>
        <w:t xml:space="preserve">3.3 车牌识别系统在交通监控中的应用分析</w:t>
      </w:r>
    </w:p>
    <w:p>
      <w:pPr>
        <w:spacing w:after="150"/>
      </w:pPr>
      <w:r>
        <w:rPr/>
        <w:t xml:space="preserve">3.3.1 车牌识别系统在交通监控中的应用特征</w:t>
      </w:r>
    </w:p>
    <w:p>
      <w:pPr>
        <w:spacing w:after="150"/>
      </w:pPr>
      <w:r>
        <w:rPr/>
        <w:t xml:space="preserve">3.3.2 车牌识别系统在交通监控中的应用现状</w:t>
      </w:r>
    </w:p>
    <w:p>
      <w:pPr>
        <w:spacing w:after="150"/>
      </w:pPr>
      <w:r>
        <w:rPr/>
        <w:t xml:space="preserve">3.3.3 车牌识别系统在交通监控中的应用趋势</w:t>
      </w:r>
    </w:p>
    <w:p>
      <w:pPr>
        <w:spacing w:after="150"/>
      </w:pPr>
      <w:r>
        <w:rPr>
          <w:b w:val="1"/>
          <w:bCs w:val="1"/>
        </w:rPr>
        <w:t xml:space="preserve">第四章 中国车牌识别系统行业领先企业经营分析</w:t>
      </w:r>
    </w:p>
    <w:p>
      <w:pPr>
        <w:spacing w:after="150"/>
      </w:pPr>
      <w:r>
        <w:rPr/>
        <w:t xml:space="preserve">4.1 车牌识别系统企业整体发展概况</w:t>
      </w:r>
    </w:p>
    <w:p>
      <w:pPr>
        <w:spacing w:after="150"/>
      </w:pPr>
      <w:r>
        <w:rPr/>
        <w:t xml:space="preserve">4.2 车牌识别系统领先企业案例分析</w:t>
      </w:r>
    </w:p>
    <w:p>
      <w:pPr>
        <w:spacing w:after="150"/>
      </w:pPr>
      <w:r>
        <w:rPr/>
        <w:t xml:space="preserve">4.2.1 北京数字政通科技股份有限公司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(4)企业车牌识别系统业务分析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4.2.2 北京汉王智通科技有限公司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(4)企业车牌识别系统业务分析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4.2.3 深圳市捷顺科技实业股份有限公司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(4)企业车牌识别系统业务分析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4.2.4 高新兴科技集团股份有限公司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(4)企业车牌识别系统业务分析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4.2.5 北京千方科技股份有限公司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(4)企业车牌识别系统业务分析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4.2.6 四川川大智胜软件股份有限公司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(4)企业车牌识别系统业务分析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4.2.7 山东易构软件技术股份有限公司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(4)企业车牌识别系统业务分析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4.2.8 深圳市本元威视科技有限公司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(4)企业车牌识别系统业务分析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4.2.9 厦门科拓通讯技术股份有限公司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(4)企业车牌识别系统业务分析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4.2.10 深圳市平方科技股份有限公司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(4)企业车牌识别系统业务分析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4.2.11 厦门宸天电子科技有限公司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(4)企业车牌识别系统业务分析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4.2.12 浙江宇视科技有限公司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(4)企业车牌识别系统业务分析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第五章 车牌识别系统行业发展前景预测与投资建议</w:t>
      </w:r>
    </w:p>
    <w:p>
      <w:pPr>
        <w:spacing w:after="150"/>
      </w:pPr>
      <w:r>
        <w:rPr/>
        <w:t xml:space="preserve">5.1 车牌识别系统行业发展前景预测</w:t>
      </w:r>
    </w:p>
    <w:p>
      <w:pPr>
        <w:spacing w:after="150"/>
      </w:pPr>
      <w:r>
        <w:rPr/>
        <w:t xml:space="preserve">5.1.1 行业生命周期分析</w:t>
      </w:r>
    </w:p>
    <w:p>
      <w:pPr>
        <w:spacing w:after="150"/>
      </w:pPr>
      <w:r>
        <w:rPr/>
        <w:t xml:space="preserve">5.1.2 行业发展前景预测</w:t>
      </w:r>
    </w:p>
    <w:p>
      <w:pPr>
        <w:spacing w:after="150"/>
      </w:pPr>
      <w:r>
        <w:rPr/>
        <w:t xml:space="preserve">5.1.3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5.2 车牌识别系统行业投资潜力分析</w:t>
      </w:r>
    </w:p>
    <w:p>
      <w:pPr>
        <w:spacing w:after="150"/>
      </w:pPr>
      <w:r>
        <w:rPr/>
        <w:t xml:space="preserve">5.2.1 行业投资热潮分析</w:t>
      </w:r>
    </w:p>
    <w:p>
      <w:pPr>
        <w:spacing w:after="150"/>
      </w:pPr>
      <w:r>
        <w:rPr/>
        <w:t xml:space="preserve">5.2.2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5.2.3 行业经营模式分析</w:t>
      </w:r>
    </w:p>
    <w:p>
      <w:pPr>
        <w:spacing w:after="150"/>
      </w:pPr>
      <w:r>
        <w:rPr/>
        <w:t xml:space="preserve">5.2.4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5.2.5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5.2.6 行业投资兼并重组分析</w:t>
      </w:r>
    </w:p>
    <w:p>
      <w:pPr>
        <w:spacing w:after="150"/>
      </w:pPr>
      <w:r>
        <w:rPr/>
        <w:t xml:space="preserve">5.3 车牌识别系统行业投资策略与建议</w:t>
      </w:r>
    </w:p>
    <w:p>
      <w:pPr>
        <w:spacing w:after="150"/>
      </w:pPr>
      <w:r>
        <w:rPr/>
        <w:t xml:space="preserve">5.3.1 行业投资价值分析</w:t>
      </w:r>
    </w:p>
    <w:p>
      <w:pPr>
        <w:spacing w:after="150"/>
      </w:pPr>
      <w:r>
        <w:rPr/>
        <w:t xml:space="preserve">5.3.2 行业投资机会分析</w:t>
      </w:r>
    </w:p>
    <w:p>
      <w:pPr>
        <w:spacing w:after="150"/>
      </w:pPr>
      <w:r>
        <w:rPr/>
        <w:t xml:space="preserve">5.3.3 行业投资策略与建议</w:t>
      </w:r>
    </w:p>
    <w:p>
      <w:pPr>
        <w:spacing w:after="150"/>
      </w:pPr>
      <w:r>
        <w:rPr>
          <w:b w:val="1"/>
          <w:bCs w:val="1"/>
        </w:rPr>
        <w:t xml:space="preserve">图表目录</w:t>
      </w:r>
    </w:p>
    <w:p>
      <w:pPr>
        <w:spacing w:after="150"/>
      </w:pPr>
      <w:r>
        <w:rPr/>
        <w:t xml:space="preserve">图表1：车牌识别系统的特征简析</w:t>
      </w:r>
    </w:p>
    <w:p>
      <w:pPr>
        <w:spacing w:after="150"/>
      </w:pPr>
      <w:r>
        <w:rPr/>
        <w:t xml:space="preserve">图表2：中国车牌识别系统相关标准汇总</w:t>
      </w:r>
    </w:p>
    <w:p>
      <w:pPr>
        <w:spacing w:after="150"/>
      </w:pPr>
      <w:r>
        <w:rPr/>
        <w:t xml:space="preserve">图表3：中国车牌识别系统行业相关政策分析</w:t>
      </w:r>
    </w:p>
    <w:p>
      <w:pPr>
        <w:spacing w:after="150"/>
      </w:pPr>
      <w:r>
        <w:rPr/>
        <w:t xml:space="preserve">图表4：中国车牌识别系统行业发展机遇与威胁分析</w:t>
      </w:r>
    </w:p>
    <w:p>
      <w:pPr>
        <w:spacing w:after="150"/>
      </w:pPr>
      <w:r>
        <w:rPr/>
        <w:t xml:space="preserve">图表5：中国车牌识别系统行业状态描述总结表</w:t>
      </w:r>
    </w:p>
    <w:p>
      <w:pPr>
        <w:spacing w:after="150"/>
      </w:pPr>
      <w:r>
        <w:rPr/>
        <w:t xml:space="preserve">图表6：中国车牌识别系统行业经济特性分析</w:t>
      </w:r>
    </w:p>
    <w:p>
      <w:pPr>
        <w:spacing w:after="150"/>
      </w:pPr>
      <w:r>
        <w:rPr/>
        <w:t xml:space="preserve">图表7：2019-2023年中国车牌识别系统行业市场规模趋势图</w:t>
      </w:r>
    </w:p>
    <w:p>
      <w:pPr>
        <w:spacing w:after="150"/>
      </w:pPr>
      <w:r>
        <w:rPr/>
        <w:t xml:space="preserve">图表8：车牌识别系统行业潜在进入者威胁分析</w:t>
      </w:r>
    </w:p>
    <w:p>
      <w:pPr>
        <w:spacing w:after="150"/>
      </w:pPr>
      <w:r>
        <w:rPr/>
        <w:t xml:space="preserve">图表9：车牌识别系统行业替代品威胁总结分析</w:t>
      </w:r>
    </w:p>
    <w:p>
      <w:pPr>
        <w:spacing w:after="150"/>
      </w:pPr>
      <w:r>
        <w:rPr/>
        <w:t xml:space="preserve">图表10：车牌识别系统行业对上游议价能力分析</w:t>
      </w:r>
    </w:p>
    <w:p>
      <w:pPr>
        <w:spacing w:after="150"/>
      </w:pPr>
      <w:r>
        <w:rPr/>
        <w:t xml:space="preserve">图表11：车牌识别系统行业对下游议价能力分析</w:t>
      </w:r>
    </w:p>
    <w:p>
      <w:pPr>
        <w:spacing w:after="150"/>
      </w:pPr>
      <w:r>
        <w:rPr/>
        <w:t xml:space="preserve">图表12：车牌识别系统行业竞争情况总结</w:t>
      </w:r>
    </w:p>
    <w:p>
      <w:pPr>
        <w:spacing w:after="150"/>
      </w:pPr>
      <w:r>
        <w:rPr/>
        <w:t xml:space="preserve">图表13：北京数字政通科技股份有限公司基本信息表</w:t>
      </w:r>
    </w:p>
    <w:p>
      <w:pPr>
        <w:spacing w:after="150"/>
      </w:pPr>
      <w:r>
        <w:rPr/>
        <w:t xml:space="preserve">图表14：北京数字政通科技股份有限公司业务能力简况表</w:t>
      </w:r>
    </w:p>
    <w:p>
      <w:pPr>
        <w:spacing w:after="150"/>
      </w:pPr>
      <w:r>
        <w:rPr/>
        <w:t xml:space="preserve">图表15：2019-2023年北京数字政通科技股份有限公司主要经济指标分析(单位：万元)</w:t>
      </w:r>
    </w:p>
    <w:p>
      <w:pPr>
        <w:spacing w:after="150"/>
      </w:pPr>
      <w:r>
        <w:rPr/>
        <w:t xml:space="preserve">图表16：2019-2023年北京数字政通科技股份有限公司盈利能力分析(单位：%)</w:t>
      </w:r>
    </w:p>
    <w:p>
      <w:pPr>
        <w:spacing w:after="150"/>
      </w:pPr>
      <w:r>
        <w:rPr/>
        <w:t xml:space="preserve">图表17：2019-2023年北京数字政通科技股份有限公司运营能力分析(单位：次)</w:t>
      </w:r>
    </w:p>
    <w:p>
      <w:pPr>
        <w:spacing w:after="150"/>
      </w:pPr>
      <w:r>
        <w:rPr/>
        <w:t xml:space="preserve">图表18：2019-2023年北京数字政通科技股份有限公司偿债能力分析(单位：%，倍)</w:t>
      </w:r>
    </w:p>
    <w:p>
      <w:pPr>
        <w:spacing w:after="150"/>
      </w:pPr>
      <w:r>
        <w:rPr/>
        <w:t xml:space="preserve">图表19：2019-2023年北京数字政通科技股份有限公司发展能力分析(单位：%)</w:t>
      </w:r>
    </w:p>
    <w:p>
      <w:pPr>
        <w:spacing w:after="150"/>
      </w:pPr>
      <w:r>
        <w:rPr/>
        <w:t xml:space="preserve">图表20：北京数字政通科技股份有限公司优劣势分析</w:t>
      </w:r>
    </w:p>
    <w:p>
      <w:pPr>
        <w:spacing w:after="150"/>
      </w:pPr>
      <w:r>
        <w:rPr/>
        <w:t xml:space="preserve">图表21：北京汉王智通科技有限公司基本信息表</w:t>
      </w:r>
    </w:p>
    <w:p>
      <w:pPr>
        <w:spacing w:after="150"/>
      </w:pPr>
      <w:r>
        <w:rPr/>
        <w:t xml:space="preserve">图表22：北京汉王智通科技有限公司业务能力简况表</w:t>
      </w:r>
    </w:p>
    <w:p>
      <w:pPr>
        <w:spacing w:after="150"/>
      </w:pPr>
      <w:r>
        <w:rPr/>
        <w:t xml:space="preserve">图表23：北京汉王智通科技有限公司优劣势分析</w:t>
      </w:r>
    </w:p>
    <w:p>
      <w:pPr>
        <w:spacing w:after="150"/>
      </w:pPr>
      <w:r>
        <w:rPr/>
        <w:t xml:space="preserve">图表24：深圳市捷顺科技实业股份有限公司基本信息表</w:t>
      </w:r>
    </w:p>
    <w:p>
      <w:pPr>
        <w:spacing w:after="150"/>
      </w:pPr>
      <w:r>
        <w:rPr/>
        <w:t xml:space="preserve">图表25：深圳市捷顺科技实业股份有限公司业务能力简况表</w:t>
      </w:r>
    </w:p>
    <w:p>
      <w:pPr>
        <w:spacing w:after="150"/>
      </w:pPr>
      <w:r>
        <w:rPr/>
        <w:t xml:space="preserve">图表26：2019-2023年深圳市捷顺科技实业股份有限公司主要经济指标分析(单位：万元)</w:t>
      </w:r>
    </w:p>
    <w:p>
      <w:pPr>
        <w:spacing w:after="150"/>
      </w:pPr>
      <w:r>
        <w:rPr/>
        <w:t xml:space="preserve">图表27：2019-2023年深圳市捷顺科技实业股份有限公司盈利能力分析(单位：%)</w:t>
      </w:r>
    </w:p>
    <w:p>
      <w:pPr>
        <w:spacing w:after="150"/>
      </w:pPr>
      <w:r>
        <w:rPr/>
        <w:t xml:space="preserve">图表28：2019-2023年深圳市捷顺科技实业股份有限公司运营能力分析(单位：次)</w:t>
      </w:r>
    </w:p>
    <w:p>
      <w:pPr>
        <w:spacing w:after="150"/>
      </w:pPr>
      <w:r>
        <w:rPr/>
        <w:t xml:space="preserve">图表29：2019-2023年深圳市捷顺科技实业股份有限公司偿债能力分析(单位：%，倍)</w:t>
      </w:r>
    </w:p>
    <w:p>
      <w:pPr>
        <w:spacing w:after="150"/>
      </w:pPr>
      <w:r>
        <w:rPr/>
        <w:t xml:space="preserve">图表30：2019-2023年深圳市捷顺科技实业股份有限公司发展能力分析(单位：%)</w:t>
      </w:r>
    </w:p>
    <w:p>
      <w:pPr>
        <w:spacing w:after="150"/>
      </w:pPr>
      <w:r>
        <w:rPr/>
        <w:t xml:space="preserve">图表31：深圳市捷顺科技实业股份有限公司优劣势分析</w:t>
      </w:r>
    </w:p>
    <w:p>
      <w:pPr>
        <w:spacing w:after="150"/>
      </w:pPr>
      <w:r>
        <w:rPr/>
        <w:t xml:space="preserve">图表32：高新兴科技集团股份有限公司基本信息表</w:t>
      </w:r>
    </w:p>
    <w:p>
      <w:pPr>
        <w:spacing w:after="150"/>
      </w:pPr>
      <w:r>
        <w:rPr/>
        <w:t xml:space="preserve">图表33：高新兴科技集团股份有限公司业务能力简况表</w:t>
      </w:r>
    </w:p>
    <w:p>
      <w:pPr>
        <w:spacing w:after="150"/>
      </w:pPr>
      <w:r>
        <w:rPr/>
        <w:t xml:space="preserve">图表34：2019-2023年高新兴科技集团股份有限公司主要经济指标分析(单位：万元)</w:t>
      </w:r>
    </w:p>
    <w:p>
      <w:pPr>
        <w:spacing w:after="150"/>
      </w:pPr>
      <w:r>
        <w:rPr/>
        <w:t xml:space="preserve">图表35：2019-2023年高新兴科技集团股份有限公司盈利能力分析(单位：%)</w:t>
      </w:r>
    </w:p>
    <w:p>
      <w:pPr>
        <w:spacing w:after="150"/>
      </w:pPr>
      <w:r>
        <w:rPr/>
        <w:t xml:space="preserve">图表36：2019-2023年高新兴科技集团股份有限公司运营能力分析(单位：次)</w:t>
      </w:r>
    </w:p>
    <w:p>
      <w:pPr>
        <w:spacing w:after="150"/>
      </w:pPr>
      <w:r>
        <w:rPr/>
        <w:t xml:space="preserve">图表37：2019-2023年高新兴科技集团股份有限公司偿债能力分析(单位：%，倍)</w:t>
      </w:r>
    </w:p>
    <w:p>
      <w:pPr>
        <w:spacing w:after="150"/>
      </w:pPr>
      <w:r>
        <w:rPr/>
        <w:t xml:space="preserve">图表38：2019-2023年高新兴科技集团股份有限公司发展能力分析(单位：%)</w:t>
      </w:r>
    </w:p>
    <w:p>
      <w:pPr>
        <w:spacing w:after="150"/>
      </w:pPr>
      <w:r>
        <w:rPr/>
        <w:t xml:space="preserve">图表39：高新兴科技集团股份有限公司优劣势分析</w:t>
      </w:r>
    </w:p>
    <w:p>
      <w:pPr>
        <w:spacing w:after="150"/>
      </w:pPr>
      <w:r>
        <w:rPr/>
        <w:t xml:space="preserve">图表40：北京千方科技股份有限公司基本信息表</w:t>
      </w:r>
    </w:p>
    <w:p>
      <w:pPr>
        <w:spacing w:after="150"/>
      </w:pPr>
      <w:r>
        <w:rPr/>
        <w:t xml:space="preserve">图表41：北京千方科技股份有限公司业务能力简况表</w:t>
      </w:r>
    </w:p>
    <w:p>
      <w:pPr>
        <w:spacing w:after="150"/>
      </w:pPr>
      <w:r>
        <w:rPr/>
        <w:t xml:space="preserve">图表42：2019-2023年北京千方科技股份有限公司主要经济指标分析(单位：万元)</w:t>
      </w:r>
    </w:p>
    <w:p>
      <w:pPr>
        <w:spacing w:after="150"/>
      </w:pPr>
      <w:r>
        <w:rPr/>
        <w:t xml:space="preserve">图表43：2019-2023年北京千方科技股份有限公司盈利能力分析(单位：%)</w:t>
      </w:r>
    </w:p>
    <w:p>
      <w:pPr>
        <w:spacing w:after="150"/>
      </w:pPr>
      <w:r>
        <w:rPr/>
        <w:t xml:space="preserve">图表44：2019-2023年北京千方科技股份有限公司运营能力分析(单位：次)</w:t>
      </w:r>
    </w:p>
    <w:p>
      <w:pPr>
        <w:spacing w:after="150"/>
      </w:pPr>
      <w:r>
        <w:rPr/>
        <w:t xml:space="preserve">图表45：2019-2023年北京千方科技股份有限公司偿债能力分析(单位：%，倍)</w:t>
      </w:r>
    </w:p>
    <w:p>
      <w:pPr>
        <w:spacing w:after="150"/>
      </w:pPr>
      <w:r>
        <w:rPr/>
        <w:t xml:space="preserve">图表46：2019-2023年北京千方科技股份有限公司发展能力分析(单位：%)</w:t>
      </w:r>
    </w:p>
    <w:p>
      <w:pPr>
        <w:spacing w:after="150"/>
      </w:pPr>
      <w:r>
        <w:rPr/>
        <w:t xml:space="preserve">图表47：北京千方科技股份有限公司优劣势分析</w:t>
      </w:r>
    </w:p>
    <w:p>
      <w:pPr>
        <w:spacing w:after="150"/>
      </w:pPr>
      <w:r>
        <w:rPr/>
        <w:t xml:space="preserve">图表48：四川川大智胜软件股份有限公司基本信息表</w:t>
      </w:r>
    </w:p>
    <w:p>
      <w:pPr>
        <w:spacing w:after="150"/>
      </w:pPr>
      <w:r>
        <w:rPr/>
        <w:t xml:space="preserve">图表49：四川川大智胜软件股份有限公司业务能力简况表</w:t>
      </w:r>
    </w:p>
    <w:p>
      <w:pPr>
        <w:spacing w:after="150"/>
      </w:pPr>
      <w:r>
        <w:rPr/>
        <w:t xml:space="preserve">图表50：2019-2023年四川川大智胜软件股份有限公司主要经济指标分析(单位：万元)</w:t>
      </w:r>
    </w:p>
    <w:p>
      <w:pPr>
        <w:spacing w:after="150"/>
      </w:pPr>
      <w:r>
        <w:rPr/>
        <w:t xml:space="preserve">图表51：2019-2023年四川川大智胜软件股份有限公司盈利能力分析(单位：%)</w:t>
      </w:r>
    </w:p>
    <w:p>
      <w:pPr>
        <w:spacing w:after="150"/>
      </w:pPr>
      <w:r>
        <w:rPr/>
        <w:t xml:space="preserve">图表52：2019-2023年四川川大智胜软件股份有限公司运营能力分析(单位：次)</w:t>
      </w:r>
    </w:p>
    <w:p>
      <w:pPr>
        <w:spacing w:after="150"/>
      </w:pPr>
      <w:r>
        <w:rPr/>
        <w:t xml:space="preserve">图表53：2019-2023年四川川大智胜软件股份有限公司偿债能力分析(单位：%，倍)</w:t>
      </w:r>
    </w:p>
    <w:p>
      <w:pPr>
        <w:spacing w:after="150"/>
      </w:pPr>
      <w:r>
        <w:rPr/>
        <w:t xml:space="preserve">图表54：2019-2023年四川川大智胜软件股份有限公司发展能力分析(单位：%)</w:t>
      </w:r>
    </w:p>
    <w:p>
      <w:pPr>
        <w:spacing w:after="150"/>
      </w:pPr>
      <w:r>
        <w:rPr/>
        <w:t xml:space="preserve">图表55：四川川大智胜软件股份有限公司优劣势分析</w:t>
      </w:r>
    </w:p>
    <w:p>
      <w:pPr>
        <w:spacing w:after="150"/>
      </w:pPr>
      <w:r>
        <w:rPr/>
        <w:t xml:space="preserve">图表56：山东易构软件技术股份有限公司基本信息表</w:t>
      </w:r>
    </w:p>
    <w:p>
      <w:pPr>
        <w:spacing w:after="150"/>
      </w:pPr>
      <w:r>
        <w:rPr/>
        <w:t xml:space="preserve">图表57：山东易构软件技术股份有限公司业务能力简况表</w:t>
      </w:r>
    </w:p>
    <w:p>
      <w:pPr>
        <w:spacing w:after="150"/>
      </w:pPr>
      <w:r>
        <w:rPr/>
        <w:t xml:space="preserve">图表58：2019-2023年山东易构软件技术股份有限公司主要经济指标分析(单位：万元)</w:t>
      </w:r>
    </w:p>
    <w:p>
      <w:pPr>
        <w:spacing w:after="150"/>
      </w:pPr>
      <w:r>
        <w:rPr/>
        <w:t xml:space="preserve">图表59：2019-2023年山东易构软件技术股份有限公司盈利能力分析(单位：%)</w:t>
      </w:r>
    </w:p>
    <w:p>
      <w:pPr>
        <w:spacing w:after="150"/>
      </w:pPr>
      <w:r>
        <w:rPr/>
        <w:t xml:space="preserve">图表60：2019-2023年山东易构软件技术股份有限公司运营能力分析(单位：次)</w:t>
      </w:r>
    </w:p>
    <w:p>
      <w:pPr>
        <w:spacing w:after="150"/>
      </w:pPr>
      <w:r>
        <w:rPr/>
        <w:t xml:space="preserve">图表61：2019-2023年山东易构软件技术股份有限公司偿债能力分析(单位：%，倍)</w:t>
      </w:r>
    </w:p>
    <w:p>
      <w:pPr>
        <w:spacing w:after="150"/>
      </w:pPr>
      <w:r>
        <w:rPr/>
        <w:t xml:space="preserve">图表62：2019-2023年山东易构软件技术股份有限公司发展能力分析(单位：%)</w:t>
      </w:r>
    </w:p>
    <w:p>
      <w:pPr>
        <w:spacing w:after="150"/>
      </w:pPr>
      <w:r>
        <w:rPr/>
        <w:t xml:space="preserve">图表63：山东易构软件技术股份有限公司优劣势分析</w:t>
      </w:r>
    </w:p>
    <w:p>
      <w:pPr>
        <w:spacing w:after="150"/>
      </w:pPr>
      <w:r>
        <w:rPr/>
        <w:t xml:space="preserve">图表64：深圳市本元威视科技有限公司基本信息表</w:t>
      </w:r>
    </w:p>
    <w:p>
      <w:pPr>
        <w:spacing w:after="150"/>
      </w:pPr>
      <w:r>
        <w:rPr/>
        <w:t xml:space="preserve">图表65：深圳市本元威视科技有限公司业务能力简况表</w:t>
      </w:r>
    </w:p>
    <w:p>
      <w:pPr>
        <w:spacing w:after="150"/>
      </w:pPr>
      <w:r>
        <w:rPr/>
        <w:t xml:space="preserve">图表66：深圳市本元威视科技有限公司优劣势分析</w:t>
      </w:r>
    </w:p>
    <w:p>
      <w:pPr>
        <w:spacing w:after="150"/>
      </w:pPr>
      <w:r>
        <w:rPr/>
        <w:t xml:space="preserve">图表67：厦门科拓通讯技术股份有限公司基本信息表</w:t>
      </w:r>
    </w:p>
    <w:p>
      <w:pPr>
        <w:spacing w:after="150"/>
      </w:pPr>
      <w:r>
        <w:rPr/>
        <w:t xml:space="preserve">图表68：厦门科拓通讯技术股份有限公司业务能力简况表</w:t>
      </w:r>
    </w:p>
    <w:p>
      <w:pPr>
        <w:spacing w:after="150"/>
      </w:pPr>
      <w:r>
        <w:rPr/>
        <w:t xml:space="preserve">图表69：厦门科拓通讯技术股份有限公司优劣势分析</w:t>
      </w:r>
    </w:p>
    <w:p>
      <w:pPr>
        <w:spacing w:after="150"/>
      </w:pPr>
      <w:r>
        <w:rPr/>
        <w:t xml:space="preserve">图表70：深圳市平方科技股份有限公司基本信息表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2024-2029年中国车牌识别系统行业供需市场调研分析及投资战略研究报告</dc:title>
  <dc:description>2024-2029年中国车牌识别系统行业供需市场调研分析及投资战略研究报告</dc:description>
  <dc:subject>2024-2029年中国车牌识别系统行业供需市场调研分析及投资战略研究报告</dc:subject>
  <cp:keywords>研究报告</cp:keywords>
  <cp:category>研究报告</cp:category>
  <cp:lastModifiedBy>北京中道泰和信息咨询有限公司</cp:lastModifiedBy>
  <dcterms:created xsi:type="dcterms:W3CDTF">2024-01-24T01:10:00+08:00</dcterms:created>
  <dcterms:modified xsi:type="dcterms:W3CDTF">2024-01-24T01:10:00+08:00</dcterms:modified>
</cp:coreProperties>
</file>

<file path=docProps/custom.xml><?xml version="1.0" encoding="utf-8"?>
<Properties xmlns="http://schemas.openxmlformats.org/officeDocument/2006/custom-properties" xmlns:vt="http://schemas.openxmlformats.org/officeDocument/2006/docPropsVTypes"/>
</file>