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2024-2029年“十四五”石墨烯行业竞争分析及发展规划指导报告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在激烈的市场竞争中，企业及投资者能否做出适时有效的市场决策是制胜的关键。石墨烯 行业研究报告就是为了解行情、分析环境提供依据，是企业了解市场和把握发展方向的重要手段，是辅助企业决策的重要工具。报告根据石墨烯 行业监测统计数据指标体系，研究一定时期内中国石墨烯 行业生产消费的现状、变化及趋势。石墨烯 报告有助于企业及投资者洞察中国石墨烯 行业市场供需行为，评估中国石墨烯 行业投资价值，为相关企业提供第三方的决策支持。报告内容有助于石墨烯 行业企业、投资者了解市场供需情况，并可以为企业市场推广计划的制定提供第三方决策支持。该报告第一时间为客户提供中国石墨烯 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石墨烯 行业市场发展状况、关联行业发展状况、行业竞争状况、优势企业发展状况、消费现状以及行业营销进行了深入的分析，在总结中国石墨烯 行业发展历程的基础上，结合新时期的各方面因素，对中国石墨烯 行业的发展趋势给予了细致和审慎的预测论证。本报告是石墨烯 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石墨烯行业相关概述1</w:t>
      </w:r>
    </w:p>
    <w:p>
      <w:pPr>
        <w:spacing w:after="150"/>
      </w:pPr>
      <w:r>
        <w:rPr/>
        <w:t xml:space="preserve">第一节 石墨烯行业定义及分类1</w:t>
      </w:r>
    </w:p>
    <w:p>
      <w:pPr>
        <w:spacing w:after="150"/>
      </w:pPr>
      <w:r>
        <w:rPr/>
        <w:t xml:space="preserve">一、行业定义1</w:t>
      </w:r>
    </w:p>
    <w:p>
      <w:pPr>
        <w:spacing w:after="150"/>
      </w:pPr>
      <w:r>
        <w:rPr/>
        <w:t xml:space="preserve">二、石墨烯的性质1</w:t>
      </w:r>
    </w:p>
    <w:p>
      <w:pPr>
        <w:spacing w:after="150"/>
      </w:pPr>
      <w:r>
        <w:rPr/>
        <w:t xml:space="preserve">三、石墨烯特点与用途3</w:t>
      </w:r>
    </w:p>
    <w:p>
      <w:pPr>
        <w:spacing w:after="150"/>
      </w:pPr>
      <w:r>
        <w:rPr/>
        <w:t xml:space="preserve">四、行业特性及在国民经济中的地位5</w:t>
      </w:r>
    </w:p>
    <w:p>
      <w:pPr>
        <w:spacing w:after="150"/>
      </w:pPr>
      <w:r>
        <w:rPr/>
        <w:t xml:space="preserve">第二节 石墨烯行业统计标准6</w:t>
      </w:r>
    </w:p>
    <w:p>
      <w:pPr>
        <w:spacing w:after="150"/>
      </w:pPr>
      <w:r>
        <w:rPr/>
        <w:t xml:space="preserve">一、统计部门和统计口径6</w:t>
      </w:r>
    </w:p>
    <w:p>
      <w:pPr>
        <w:spacing w:after="150"/>
      </w:pPr>
      <w:r>
        <w:rPr/>
        <w:t xml:space="preserve">二、行业主要统计方法介绍6</w:t>
      </w:r>
    </w:p>
    <w:p>
      <w:pPr>
        <w:spacing w:after="150"/>
      </w:pPr>
      <w:r>
        <w:rPr/>
        <w:t xml:space="preserve">三、行业涵盖数据种类介绍6</w:t>
      </w:r>
    </w:p>
    <w:p>
      <w:pPr>
        <w:spacing w:after="150"/>
      </w:pPr>
      <w:r>
        <w:rPr>
          <w:b w:val="1"/>
          <w:bCs w:val="1"/>
        </w:rPr>
        <w:t xml:space="preserve">第二章 石墨烯行业“十四五”规划概述7</w:t>
      </w:r>
    </w:p>
    <w:p>
      <w:pPr>
        <w:spacing w:after="150"/>
      </w:pPr>
      <w:r>
        <w:rPr/>
        <w:t xml:space="preserve">第一节 “十四五”石墨烯行业发展回顾7</w:t>
      </w:r>
    </w:p>
    <w:p>
      <w:pPr>
        <w:spacing w:after="150"/>
      </w:pPr>
      <w:r>
        <w:rPr/>
        <w:t xml:space="preserve">一、“十四五”石墨烯行业运行情况7</w:t>
      </w:r>
    </w:p>
    <w:p>
      <w:pPr>
        <w:spacing w:after="150"/>
      </w:pPr>
      <w:r>
        <w:rPr/>
        <w:t xml:space="preserve">二、“十四五”石墨烯行业发展特点8</w:t>
      </w:r>
    </w:p>
    <w:p>
      <w:pPr>
        <w:spacing w:after="150"/>
      </w:pPr>
      <w:r>
        <w:rPr/>
        <w:t xml:space="preserve">第二节 石墨烯行业“十四五”总体规划9</w:t>
      </w:r>
    </w:p>
    <w:p>
      <w:pPr>
        <w:spacing w:after="150"/>
      </w:pPr>
      <w:r>
        <w:rPr/>
        <w:t xml:space="preserve">一、石墨烯行业“十四五”规划纲要9</w:t>
      </w:r>
    </w:p>
    <w:p>
      <w:pPr>
        <w:spacing w:after="150"/>
      </w:pPr>
      <w:r>
        <w:rPr/>
        <w:t xml:space="preserve">二、石墨烯行业“十四五”规划指导思想10</w:t>
      </w:r>
    </w:p>
    <w:p>
      <w:pPr>
        <w:spacing w:after="150"/>
      </w:pPr>
      <w:r>
        <w:rPr/>
        <w:t xml:space="preserve">三、石墨烯行业“十四五”规划主要目标10</w:t>
      </w:r>
    </w:p>
    <w:p>
      <w:pPr>
        <w:spacing w:after="150"/>
      </w:pPr>
      <w:r>
        <w:rPr/>
        <w:t xml:space="preserve">第三节 “十四五”规划解读11</w:t>
      </w:r>
    </w:p>
    <w:p>
      <w:pPr>
        <w:spacing w:after="150"/>
      </w:pPr>
      <w:r>
        <w:rPr/>
        <w:t xml:space="preserve">一、“十四五”规划的总体战略布局11</w:t>
      </w:r>
    </w:p>
    <w:p>
      <w:pPr>
        <w:spacing w:after="150"/>
      </w:pPr>
      <w:r>
        <w:rPr/>
        <w:t xml:space="preserve">二、“十四五”规划对经济发展的影响12</w:t>
      </w:r>
    </w:p>
    <w:p>
      <w:pPr>
        <w:spacing w:after="150"/>
      </w:pPr>
      <w:r>
        <w:rPr/>
        <w:t xml:space="preserve">三、“十四五”规划的主要精神解读12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“十四五”期间经济环境分析15</w:t>
      </w:r>
    </w:p>
    <w:p>
      <w:pPr>
        <w:spacing w:after="150"/>
      </w:pPr>
      <w:r>
        <w:rPr/>
        <w:t xml:space="preserve">第一节 “十四五”期间世界经济发展趋势15</w:t>
      </w:r>
    </w:p>
    <w:p>
      <w:pPr>
        <w:spacing w:after="150"/>
      </w:pPr>
      <w:r>
        <w:rPr/>
        <w:t xml:space="preserve">一、“十四五”期间世界经济将逐步恢复增长15</w:t>
      </w:r>
    </w:p>
    <w:p>
      <w:pPr>
        <w:spacing w:after="150"/>
      </w:pPr>
      <w:r>
        <w:rPr/>
        <w:t xml:space="preserve">二、“十四五”期间经济全球化曲折发展16</w:t>
      </w:r>
    </w:p>
    <w:p>
      <w:pPr>
        <w:spacing w:after="150"/>
      </w:pPr>
      <w:r>
        <w:rPr/>
        <w:t xml:space="preserve">三、“十四五”期间新能源与节 能环保将引领全球产业18</w:t>
      </w:r>
    </w:p>
    <w:p>
      <w:pPr>
        <w:spacing w:after="150"/>
      </w:pPr>
      <w:r>
        <w:rPr/>
        <w:t xml:space="preserve">四、“十四五”期间跨国投资再趋活跃18</w:t>
      </w:r>
    </w:p>
    <w:p>
      <w:pPr>
        <w:spacing w:after="150"/>
      </w:pPr>
      <w:r>
        <w:rPr/>
        <w:t xml:space="preserve">五、“十四五”期间气候变化与能源资源将制约世界经济20</w:t>
      </w:r>
    </w:p>
    <w:p>
      <w:pPr>
        <w:spacing w:after="150"/>
      </w:pPr>
      <w:r>
        <w:rPr/>
        <w:t xml:space="preserve">第二节 “十四五”期间我国经济面临的形势21</w:t>
      </w:r>
    </w:p>
    <w:p>
      <w:pPr>
        <w:spacing w:after="150"/>
      </w:pPr>
      <w:r>
        <w:rPr/>
        <w:t xml:space="preserve">一、“十四五”期间我国经济将长期趋好21</w:t>
      </w:r>
    </w:p>
    <w:p>
      <w:pPr>
        <w:spacing w:after="150"/>
      </w:pPr>
      <w:r>
        <w:rPr/>
        <w:t xml:space="preserve">二、“十四五”期间我国经济将围绕三个转变25</w:t>
      </w:r>
    </w:p>
    <w:p>
      <w:pPr>
        <w:spacing w:after="150"/>
      </w:pPr>
      <w:r>
        <w:rPr/>
        <w:t xml:space="preserve">三、“十四五”期间我国工业产业将全面升级27</w:t>
      </w:r>
    </w:p>
    <w:p>
      <w:pPr>
        <w:spacing w:after="150"/>
      </w:pPr>
      <w:r>
        <w:rPr/>
        <w:t xml:space="preserve">四、“十四五”期间我国以绿色发展战略为基调28</w:t>
      </w:r>
    </w:p>
    <w:p>
      <w:pPr>
        <w:spacing w:after="150"/>
      </w:pPr>
      <w:r>
        <w:rPr/>
        <w:t xml:space="preserve">第三节 “十四五”期间我国对外经济贸易预测28</w:t>
      </w:r>
    </w:p>
    <w:p>
      <w:pPr>
        <w:spacing w:after="150"/>
      </w:pPr>
      <w:r>
        <w:rPr/>
        <w:t xml:space="preserve">一、“十四五”期间我国劳动力结构预测28</w:t>
      </w:r>
    </w:p>
    <w:p>
      <w:pPr>
        <w:spacing w:after="150"/>
      </w:pPr>
      <w:r>
        <w:rPr/>
        <w:t xml:space="preserve">二、“十四五”期间我国贸易形式和利用外资方式预测30</w:t>
      </w:r>
    </w:p>
    <w:p>
      <w:pPr>
        <w:spacing w:after="150"/>
      </w:pPr>
      <w:r>
        <w:rPr/>
        <w:t xml:space="preserve">三、“十四五”期间我国自主创新结构预测31</w:t>
      </w:r>
    </w:p>
    <w:p>
      <w:pPr>
        <w:spacing w:after="150"/>
      </w:pPr>
      <w:r>
        <w:rPr/>
        <w:t xml:space="preserve">四、“十四五”期间我国产业体系预测32</w:t>
      </w:r>
    </w:p>
    <w:p>
      <w:pPr>
        <w:spacing w:after="150"/>
      </w:pPr>
      <w:r>
        <w:rPr/>
        <w:t xml:space="preserve">五、“十四五”期间我国产业竞争力预测32</w:t>
      </w:r>
    </w:p>
    <w:p>
      <w:pPr>
        <w:spacing w:after="150"/>
      </w:pPr>
      <w:r>
        <w:rPr/>
        <w:t xml:space="preserve">六、“十四五”期间我国经济国家化预测33</w:t>
      </w:r>
    </w:p>
    <w:p>
      <w:pPr>
        <w:spacing w:after="150"/>
      </w:pPr>
      <w:r>
        <w:rPr>
          <w:b w:val="1"/>
          <w:bCs w:val="1"/>
        </w:rPr>
        <w:t xml:space="preserve">第四章 石墨烯行业全球发展分析36</w:t>
      </w:r>
    </w:p>
    <w:p>
      <w:pPr>
        <w:spacing w:after="150"/>
      </w:pPr>
      <w:r>
        <w:rPr/>
        <w:t xml:space="preserve">第一节 全球石墨烯市场总体情况分析36</w:t>
      </w:r>
    </w:p>
    <w:p>
      <w:pPr>
        <w:spacing w:after="150"/>
      </w:pPr>
      <w:r>
        <w:rPr/>
        <w:t xml:space="preserve">一、全球石墨烯行业的发展特点36</w:t>
      </w:r>
    </w:p>
    <w:p>
      <w:pPr>
        <w:spacing w:after="150"/>
      </w:pPr>
      <w:r>
        <w:rPr/>
        <w:t xml:space="preserve">二、全球石墨烯市场结构36</w:t>
      </w:r>
    </w:p>
    <w:p>
      <w:pPr>
        <w:spacing w:after="150"/>
      </w:pPr>
      <w:r>
        <w:rPr/>
        <w:t xml:space="preserve">三、全球石墨烯行业发展分析37</w:t>
      </w:r>
    </w:p>
    <w:p>
      <w:pPr>
        <w:spacing w:after="150"/>
      </w:pPr>
      <w:r>
        <w:rPr/>
        <w:t xml:space="preserve">四、全球石墨烯行业竞争格局39</w:t>
      </w:r>
    </w:p>
    <w:p>
      <w:pPr>
        <w:spacing w:after="150"/>
      </w:pPr>
      <w:r>
        <w:rPr/>
        <w:t xml:space="preserve">第二节 全球主要国家(地区)市场分析40</w:t>
      </w:r>
    </w:p>
    <w:p>
      <w:pPr>
        <w:spacing w:after="150"/>
      </w:pPr>
      <w:r>
        <w:rPr/>
        <w:t xml:space="preserve">一、欧洲40</w:t>
      </w:r>
    </w:p>
    <w:p>
      <w:pPr>
        <w:spacing w:after="150"/>
      </w:pPr>
      <w:r>
        <w:rPr/>
        <w:t xml:space="preserve">二、美国42</w:t>
      </w:r>
    </w:p>
    <w:p>
      <w:pPr>
        <w:spacing w:after="150"/>
      </w:pPr>
      <w:r>
        <w:rPr/>
        <w:t xml:space="preserve">三、日韩46</w:t>
      </w:r>
    </w:p>
    <w:p>
      <w:pPr>
        <w:spacing w:after="150"/>
      </w:pPr>
      <w:r>
        <w:rPr>
          <w:b w:val="1"/>
          <w:bCs w:val="1"/>
        </w:rPr>
        <w:t xml:space="preserve">第五章 “十四五”石墨烯行业总体发展状况48</w:t>
      </w:r>
    </w:p>
    <w:p>
      <w:pPr>
        <w:spacing w:after="150"/>
      </w:pPr>
      <w:r>
        <w:rPr/>
        <w:t xml:space="preserve">第一节 “十四五”石墨烯行业发展状况48</w:t>
      </w:r>
    </w:p>
    <w:p>
      <w:pPr>
        <w:spacing w:after="150"/>
      </w:pPr>
      <w:r>
        <w:rPr/>
        <w:t xml:space="preserve">一、“十四五”石墨烯行业发展态势分析48</w:t>
      </w:r>
    </w:p>
    <w:p>
      <w:pPr>
        <w:spacing w:after="150"/>
      </w:pPr>
      <w:r>
        <w:rPr/>
        <w:t xml:space="preserve">二、“十四五”石墨烯行业发展特点分析48</w:t>
      </w:r>
    </w:p>
    <w:p>
      <w:pPr>
        <w:spacing w:after="150"/>
      </w:pPr>
      <w:r>
        <w:rPr/>
        <w:t xml:space="preserve">三、“十四五”区域产业布局与产业转移49</w:t>
      </w:r>
    </w:p>
    <w:p>
      <w:pPr>
        <w:spacing w:after="150"/>
      </w:pPr>
      <w:r>
        <w:rPr/>
        <w:t xml:space="preserve">第二节 石墨烯行业发展规模现状50</w:t>
      </w:r>
    </w:p>
    <w:p>
      <w:pPr>
        <w:spacing w:after="150"/>
      </w:pPr>
      <w:r>
        <w:rPr/>
        <w:t xml:space="preserve">第三节 石墨烯产业盈利现状52</w:t>
      </w:r>
    </w:p>
    <w:p>
      <w:pPr>
        <w:spacing w:after="150"/>
      </w:pPr>
      <w:r>
        <w:rPr/>
        <w:t xml:space="preserve">第四节 石墨烯行业生产能力54</w:t>
      </w:r>
    </w:p>
    <w:p>
      <w:pPr>
        <w:spacing w:after="150"/>
      </w:pPr>
      <w:r>
        <w:rPr/>
        <w:t xml:space="preserve">第五节 我国石墨烯市场价格分析54</w:t>
      </w:r>
    </w:p>
    <w:p>
      <w:pPr>
        <w:spacing w:after="150"/>
      </w:pPr>
      <w:r>
        <w:rPr>
          <w:b w:val="1"/>
          <w:bCs w:val="1"/>
        </w:rPr>
        <w:t xml:space="preserve">第六章 中国石墨烯区域市场发展分析56</w:t>
      </w:r>
    </w:p>
    <w:p>
      <w:pPr>
        <w:spacing w:after="150"/>
      </w:pPr>
      <w:r>
        <w:rPr/>
        <w:t xml:space="preserve">第一节 华东地区56</w:t>
      </w:r>
    </w:p>
    <w:p>
      <w:pPr>
        <w:spacing w:after="150"/>
      </w:pPr>
      <w:r>
        <w:rPr/>
        <w:t xml:space="preserve">第二节 西南地区56</w:t>
      </w:r>
    </w:p>
    <w:p>
      <w:pPr>
        <w:spacing w:after="150"/>
      </w:pPr>
      <w:r>
        <w:rPr/>
        <w:t xml:space="preserve">第三节 华北地区56</w:t>
      </w:r>
    </w:p>
    <w:p>
      <w:pPr>
        <w:spacing w:after="150"/>
      </w:pPr>
      <w:r>
        <w:rPr>
          <w:b w:val="1"/>
          <w:bCs w:val="1"/>
        </w:rPr>
        <w:t xml:space="preserve">第七章 我国石墨矿行业运行分析58</w:t>
      </w:r>
    </w:p>
    <w:p>
      <w:pPr>
        <w:spacing w:after="150"/>
      </w:pPr>
      <w:r>
        <w:rPr/>
        <w:t xml:space="preserve">第一节 全球石墨矿储量及开采状况58</w:t>
      </w:r>
    </w:p>
    <w:p>
      <w:pPr>
        <w:spacing w:after="150"/>
      </w:pPr>
      <w:r>
        <w:rPr/>
        <w:t xml:space="preserve">一、石墨矿石的原料特点58</w:t>
      </w:r>
    </w:p>
    <w:p>
      <w:pPr>
        <w:spacing w:after="150"/>
      </w:pPr>
      <w:r>
        <w:rPr/>
        <w:t xml:space="preserve">二、石墨矿资源储量分布60</w:t>
      </w:r>
    </w:p>
    <w:p>
      <w:pPr>
        <w:spacing w:after="150"/>
      </w:pPr>
      <w:r>
        <w:rPr/>
        <w:t xml:space="preserve">三、石墨矿资源生产状况60</w:t>
      </w:r>
    </w:p>
    <w:p>
      <w:pPr>
        <w:spacing w:after="150"/>
      </w:pPr>
      <w:r>
        <w:rPr/>
        <w:t xml:space="preserve">四、石墨资源消费结构63</w:t>
      </w:r>
    </w:p>
    <w:p>
      <w:pPr>
        <w:spacing w:after="150"/>
      </w:pPr>
      <w:r>
        <w:rPr/>
        <w:t xml:space="preserve">第二节 中国石墨矿储量及地质状况63</w:t>
      </w:r>
    </w:p>
    <w:p>
      <w:pPr>
        <w:spacing w:after="150"/>
      </w:pPr>
      <w:r>
        <w:rPr/>
        <w:t xml:space="preserve">一、石墨矿资源储量分布63</w:t>
      </w:r>
    </w:p>
    <w:p>
      <w:pPr>
        <w:spacing w:after="150"/>
      </w:pPr>
      <w:r>
        <w:rPr/>
        <w:t xml:space="preserve">二、石墨矿资源生产状况64</w:t>
      </w:r>
    </w:p>
    <w:p>
      <w:pPr>
        <w:spacing w:after="150"/>
      </w:pPr>
      <w:r>
        <w:rPr/>
        <w:t xml:space="preserve">三、石墨矿资源消费结构64</w:t>
      </w:r>
    </w:p>
    <w:p>
      <w:pPr>
        <w:spacing w:after="150"/>
      </w:pPr>
      <w:r>
        <w:rPr/>
        <w:t xml:space="preserve">四、石墨矿资源特点分析64</w:t>
      </w:r>
    </w:p>
    <w:p>
      <w:pPr>
        <w:spacing w:after="150"/>
      </w:pPr>
      <w:r>
        <w:rPr/>
        <w:t xml:space="preserve">五、石墨矿资源地质特征66</w:t>
      </w:r>
    </w:p>
    <w:p>
      <w:pPr>
        <w:spacing w:after="150"/>
      </w:pPr>
      <w:r>
        <w:rPr/>
        <w:t xml:space="preserve">第三节 中国典型石墨矿介绍69</w:t>
      </w:r>
    </w:p>
    <w:p>
      <w:pPr>
        <w:spacing w:after="150"/>
      </w:pPr>
      <w:r>
        <w:rPr/>
        <w:t xml:space="preserve">一、黑龙江鸡西市柳毛石墨矿69</w:t>
      </w:r>
    </w:p>
    <w:p>
      <w:pPr>
        <w:spacing w:after="150"/>
      </w:pPr>
      <w:r>
        <w:rPr/>
        <w:t xml:space="preserve">二、湖南省郴州市鲁塘石墨矿71</w:t>
      </w:r>
    </w:p>
    <w:p>
      <w:pPr>
        <w:spacing w:after="150"/>
      </w:pPr>
      <w:r>
        <w:rPr/>
        <w:t xml:space="preserve">三、新疆奇台县苏吉泉石墨矿72</w:t>
      </w:r>
    </w:p>
    <w:p>
      <w:pPr>
        <w:spacing w:after="150"/>
      </w:pPr>
      <w:r>
        <w:rPr/>
        <w:t xml:space="preserve">第四节 中国天然石墨(粉末或粉片除外)进出口数据分析74</w:t>
      </w:r>
    </w:p>
    <w:p>
      <w:pPr>
        <w:spacing w:after="150"/>
      </w:pPr>
      <w:r>
        <w:rPr/>
        <w:t xml:space="preserve">一、进出口总量规模74</w:t>
      </w:r>
    </w:p>
    <w:p>
      <w:pPr>
        <w:spacing w:after="150"/>
      </w:pPr>
      <w:r>
        <w:rPr/>
        <w:t xml:space="preserve">二、主要贸易国进出口分析78</w:t>
      </w:r>
    </w:p>
    <w:p>
      <w:pPr>
        <w:spacing w:after="150"/>
      </w:pPr>
      <w:r>
        <w:rPr/>
        <w:t xml:space="preserve">三、主要省市进出口分析83</w:t>
      </w:r>
    </w:p>
    <w:p>
      <w:pPr>
        <w:spacing w:after="150"/>
      </w:pPr>
      <w:r>
        <w:rPr/>
        <w:t xml:space="preserve">第五节 石墨的提纯工艺分析87</w:t>
      </w:r>
    </w:p>
    <w:p>
      <w:pPr>
        <w:spacing w:after="150"/>
      </w:pPr>
      <w:r>
        <w:rPr/>
        <w:t xml:space="preserve">一、浮选法87</w:t>
      </w:r>
    </w:p>
    <w:p>
      <w:pPr>
        <w:spacing w:after="150"/>
      </w:pPr>
      <w:r>
        <w:rPr/>
        <w:t xml:space="preserve">二、碱酸法88</w:t>
      </w:r>
    </w:p>
    <w:p>
      <w:pPr>
        <w:spacing w:after="150"/>
      </w:pPr>
      <w:r>
        <w:rPr/>
        <w:t xml:space="preserve">三、氢氟酸法88</w:t>
      </w:r>
    </w:p>
    <w:p>
      <w:pPr>
        <w:spacing w:after="150"/>
      </w:pPr>
      <w:r>
        <w:rPr/>
        <w:t xml:space="preserve">四、氯化焙烧法88</w:t>
      </w:r>
    </w:p>
    <w:p>
      <w:pPr>
        <w:spacing w:after="150"/>
      </w:pPr>
      <w:r>
        <w:rPr/>
        <w:t xml:space="preserve">五、高温提纯法89</w:t>
      </w:r>
    </w:p>
    <w:p>
      <w:pPr>
        <w:spacing w:after="150"/>
      </w:pPr>
      <w:r>
        <w:rPr/>
        <w:t xml:space="preserve">六、提纯方法比较分析89</w:t>
      </w:r>
    </w:p>
    <w:p>
      <w:pPr>
        <w:spacing w:after="150"/>
      </w:pPr>
      <w:r>
        <w:rPr/>
        <w:t xml:space="preserve">第六节 中国石墨矿需求分析89</w:t>
      </w:r>
    </w:p>
    <w:p>
      <w:pPr>
        <w:spacing w:after="150"/>
      </w:pPr>
      <w:r>
        <w:rPr/>
        <w:t xml:space="preserve">一、石墨矿供需现状89</w:t>
      </w:r>
    </w:p>
    <w:p>
      <w:pPr>
        <w:spacing w:after="150"/>
      </w:pPr>
      <w:r>
        <w:rPr/>
        <w:t xml:space="preserve">二、资源部门需求形势92</w:t>
      </w:r>
    </w:p>
    <w:p>
      <w:pPr>
        <w:spacing w:after="150"/>
      </w:pPr>
      <w:r>
        <w:rPr/>
        <w:t xml:space="preserve">三、石墨需求格局及方向96</w:t>
      </w:r>
    </w:p>
    <w:p>
      <w:pPr>
        <w:spacing w:after="150"/>
      </w:pPr>
      <w:r>
        <w:rPr/>
        <w:t xml:space="preserve">第七节 中国石墨矿资源存在的问题及建议98</w:t>
      </w:r>
    </w:p>
    <w:p>
      <w:pPr>
        <w:spacing w:after="150"/>
      </w:pPr>
      <w:r>
        <w:rPr/>
        <w:t xml:space="preserve">一、石墨行业存在的主要问题98</w:t>
      </w:r>
    </w:p>
    <w:p>
      <w:pPr>
        <w:spacing w:after="150"/>
      </w:pPr>
      <w:r>
        <w:rPr/>
        <w:t xml:space="preserve">二、石墨资源保护开发的建议99</w:t>
      </w:r>
    </w:p>
    <w:p>
      <w:pPr>
        <w:spacing w:after="150"/>
      </w:pPr>
      <w:r>
        <w:rPr/>
        <w:t xml:space="preserve">三、石墨产业的发展路径思考99</w:t>
      </w:r>
    </w:p>
    <w:p>
      <w:pPr>
        <w:spacing w:after="150"/>
      </w:pPr>
      <w:r>
        <w:rPr/>
        <w:t xml:space="preserve">四、完善石墨资源政策具体建议100</w:t>
      </w:r>
    </w:p>
    <w:p>
      <w:pPr>
        <w:spacing w:after="150"/>
      </w:pPr>
      <w:r>
        <w:rPr>
          <w:b w:val="1"/>
          <w:bCs w:val="1"/>
        </w:rPr>
        <w:t xml:space="preserve">第八章 “十四五”期间我国石墨烯市场供需形势分析102</w:t>
      </w:r>
    </w:p>
    <w:p>
      <w:pPr>
        <w:spacing w:after="150"/>
      </w:pPr>
      <w:r>
        <w:rPr/>
        <w:t xml:space="preserve">第一节 石墨烯在锂电池中的应用综述102</w:t>
      </w:r>
    </w:p>
    <w:p>
      <w:pPr>
        <w:spacing w:after="150"/>
      </w:pPr>
      <w:r>
        <w:rPr/>
        <w:t xml:space="preserve">一、负极材料应用102</w:t>
      </w:r>
    </w:p>
    <w:p>
      <w:pPr>
        <w:spacing w:after="150"/>
      </w:pPr>
      <w:r>
        <w:rPr/>
        <w:t xml:space="preserve">二、正极材料应用109</w:t>
      </w:r>
    </w:p>
    <w:p>
      <w:pPr>
        <w:spacing w:after="150"/>
      </w:pPr>
      <w:r>
        <w:rPr/>
        <w:t xml:space="preserve">三、导电添加剂应用109</w:t>
      </w:r>
    </w:p>
    <w:p>
      <w:pPr>
        <w:spacing w:after="150"/>
      </w:pPr>
      <w:r>
        <w:rPr/>
        <w:t xml:space="preserve">四、应用成果总结110</w:t>
      </w:r>
    </w:p>
    <w:p>
      <w:pPr>
        <w:spacing w:after="150"/>
      </w:pPr>
      <w:r>
        <w:rPr/>
        <w:t xml:space="preserve">五、锂电池突破方向111</w:t>
      </w:r>
    </w:p>
    <w:p>
      <w:pPr>
        <w:spacing w:after="150"/>
      </w:pPr>
      <w:r>
        <w:rPr/>
        <w:t xml:space="preserve">第二节 石墨烯在太阳能电池中的应用综述112</w:t>
      </w:r>
    </w:p>
    <w:p>
      <w:pPr>
        <w:spacing w:after="150"/>
      </w:pPr>
      <w:r>
        <w:rPr/>
        <w:t xml:space="preserve">一、透明电极材料112</w:t>
      </w:r>
    </w:p>
    <w:p>
      <w:pPr>
        <w:spacing w:after="150"/>
      </w:pPr>
      <w:r>
        <w:rPr/>
        <w:t xml:space="preserve">二、电池光阳极材料113</w:t>
      </w:r>
    </w:p>
    <w:p>
      <w:pPr>
        <w:spacing w:after="150"/>
      </w:pPr>
      <w:r>
        <w:rPr/>
        <w:t xml:space="preserve">三、电子和空穴传输材料114</w:t>
      </w:r>
    </w:p>
    <w:p>
      <w:pPr>
        <w:spacing w:after="150"/>
      </w:pPr>
      <w:r>
        <w:rPr/>
        <w:t xml:space="preserve">第三节 石墨烯在超级电容器行业的应用综述115</w:t>
      </w:r>
    </w:p>
    <w:p>
      <w:pPr>
        <w:spacing w:after="150"/>
      </w:pPr>
      <w:r>
        <w:rPr/>
        <w:t xml:space="preserve">一、石墨烯基双电层电容器117</w:t>
      </w:r>
    </w:p>
    <w:p>
      <w:pPr>
        <w:spacing w:after="150"/>
      </w:pPr>
      <w:r>
        <w:rPr/>
        <w:t xml:space="preserve">二、石墨烯基法拉第准电容器118</w:t>
      </w:r>
    </w:p>
    <w:p>
      <w:pPr>
        <w:spacing w:after="150"/>
      </w:pPr>
      <w:r>
        <w:rPr/>
        <w:t xml:space="preserve">三、石墨烯基混合型超级电容器121</w:t>
      </w:r>
    </w:p>
    <w:p>
      <w:pPr>
        <w:spacing w:after="150"/>
      </w:pPr>
      <w:r>
        <w:rPr/>
        <w:t xml:space="preserve">四、总结121</w:t>
      </w:r>
    </w:p>
    <w:p>
      <w:pPr>
        <w:spacing w:after="150"/>
      </w:pPr>
      <w:r>
        <w:rPr/>
        <w:t xml:space="preserve">第四节 石墨烯在传感器行业的应用综述122</w:t>
      </w:r>
    </w:p>
    <w:p>
      <w:pPr>
        <w:spacing w:after="150"/>
      </w:pPr>
      <w:r>
        <w:rPr/>
        <w:t xml:space="preserve">一、生物小分子传感器122</w:t>
      </w:r>
    </w:p>
    <w:p>
      <w:pPr>
        <w:spacing w:after="150"/>
      </w:pPr>
      <w:r>
        <w:rPr/>
        <w:t xml:space="preserve">二、石墨烯酶传感器124</w:t>
      </w:r>
    </w:p>
    <w:p>
      <w:pPr>
        <w:spacing w:after="150"/>
      </w:pPr>
      <w:r>
        <w:rPr/>
        <w:t xml:space="preserve">三、DNA电化学传感器126</w:t>
      </w:r>
    </w:p>
    <w:p>
      <w:pPr>
        <w:spacing w:after="150"/>
      </w:pPr>
      <w:r>
        <w:rPr/>
        <w:t xml:space="preserve">四、石墨烯医药传感器127</w:t>
      </w:r>
    </w:p>
    <w:p>
      <w:pPr>
        <w:spacing w:after="150"/>
      </w:pPr>
      <w:r>
        <w:rPr/>
        <w:t xml:space="preserve">第五节 石墨烯在生物医药行业的应用综述127</w:t>
      </w:r>
    </w:p>
    <w:p>
      <w:pPr>
        <w:spacing w:after="150"/>
      </w:pPr>
      <w:r>
        <w:rPr/>
        <w:t xml:space="preserve">一、应用研究进展127</w:t>
      </w:r>
    </w:p>
    <w:p>
      <w:pPr>
        <w:spacing w:after="150"/>
      </w:pPr>
      <w:r>
        <w:rPr/>
        <w:t xml:space="preserve">二、作为纳米载药体系128</w:t>
      </w:r>
    </w:p>
    <w:p>
      <w:pPr>
        <w:spacing w:after="150"/>
      </w:pPr>
      <w:r>
        <w:rPr/>
        <w:t xml:space="preserve">三、用于生物检测129</w:t>
      </w:r>
    </w:p>
    <w:p>
      <w:pPr>
        <w:spacing w:after="150"/>
      </w:pPr>
      <w:r>
        <w:rPr/>
        <w:t xml:space="preserve">四、用于生物成像130</w:t>
      </w:r>
    </w:p>
    <w:p>
      <w:pPr>
        <w:spacing w:after="150"/>
      </w:pPr>
      <w:r>
        <w:rPr/>
        <w:t xml:space="preserve">五、用于肿瘤治疗131</w:t>
      </w:r>
    </w:p>
    <w:p>
      <w:pPr>
        <w:spacing w:after="150"/>
      </w:pPr>
      <w:r>
        <w:rPr/>
        <w:t xml:space="preserve">六、用于生物安全性131</w:t>
      </w:r>
    </w:p>
    <w:p>
      <w:pPr>
        <w:spacing w:after="150"/>
      </w:pPr>
      <w:r>
        <w:rPr/>
        <w:t xml:space="preserve">第六节 石墨烯产品(服务)市场应用及需求预测132</w:t>
      </w:r>
    </w:p>
    <w:p>
      <w:pPr>
        <w:spacing w:after="150"/>
      </w:pPr>
      <w:r>
        <w:rPr/>
        <w:t xml:space="preserve">一、锂电池领域需求预测132</w:t>
      </w:r>
    </w:p>
    <w:p>
      <w:pPr>
        <w:spacing w:after="150"/>
      </w:pPr>
      <w:r>
        <w:rPr/>
        <w:t xml:space="preserve">二、触摸屏市场需求预测134</w:t>
      </w:r>
    </w:p>
    <w:p>
      <w:pPr>
        <w:spacing w:after="150"/>
      </w:pPr>
      <w:r>
        <w:rPr/>
        <w:t xml:space="preserve">三、超级电容市场需求预测135</w:t>
      </w:r>
    </w:p>
    <w:p>
      <w:pPr>
        <w:spacing w:after="150"/>
      </w:pPr>
      <w:r>
        <w:rPr/>
        <w:t xml:space="preserve">四、复合材料市场需求预测136</w:t>
      </w:r>
    </w:p>
    <w:p>
      <w:pPr>
        <w:spacing w:after="150"/>
      </w:pPr>
      <w:r>
        <w:rPr/>
        <w:t xml:space="preserve">五、防腐材料市场需求预测138</w:t>
      </w:r>
    </w:p>
    <w:p>
      <w:pPr>
        <w:spacing w:after="150"/>
      </w:pPr>
      <w:r>
        <w:rPr>
          <w:b w:val="1"/>
          <w:bCs w:val="1"/>
        </w:rPr>
        <w:t xml:space="preserve">第九章 石墨烯行业技术发展及竞争分析140</w:t>
      </w:r>
    </w:p>
    <w:p>
      <w:pPr>
        <w:spacing w:after="150"/>
      </w:pPr>
      <w:r>
        <w:rPr/>
        <w:t xml:space="preserve">第一节 石墨烯技术整体专利态势分析140</w:t>
      </w:r>
    </w:p>
    <w:p>
      <w:pPr>
        <w:spacing w:after="150"/>
      </w:pPr>
      <w:r>
        <w:rPr/>
        <w:t xml:space="preserve">一、国际专利申请态势140</w:t>
      </w:r>
    </w:p>
    <w:p>
      <w:pPr>
        <w:spacing w:after="150"/>
      </w:pPr>
      <w:r>
        <w:rPr/>
        <w:t xml:space="preserve">二、专利技术生命周期142</w:t>
      </w:r>
    </w:p>
    <w:p>
      <w:pPr>
        <w:spacing w:after="150"/>
      </w:pPr>
      <w:r>
        <w:rPr/>
        <w:t xml:space="preserve">三、国际专利申请布局144</w:t>
      </w:r>
    </w:p>
    <w:p>
      <w:pPr>
        <w:spacing w:after="150"/>
      </w:pPr>
      <w:r>
        <w:rPr/>
        <w:t xml:space="preserve">第二节 石墨烯专利国家/地区分布分析147</w:t>
      </w:r>
    </w:p>
    <w:p>
      <w:pPr>
        <w:spacing w:after="150"/>
      </w:pPr>
      <w:r>
        <w:rPr/>
        <w:t xml:space="preserve">一、最早优先国家分布147</w:t>
      </w:r>
    </w:p>
    <w:p>
      <w:pPr>
        <w:spacing w:after="150"/>
      </w:pPr>
      <w:r>
        <w:rPr/>
        <w:t xml:space="preserve">二、主要地区技术布局149</w:t>
      </w:r>
    </w:p>
    <w:p>
      <w:pPr>
        <w:spacing w:after="150"/>
      </w:pPr>
      <w:r>
        <w:rPr/>
        <w:t xml:space="preserve">三、专利技术流向分析151</w:t>
      </w:r>
    </w:p>
    <w:p>
      <w:pPr>
        <w:spacing w:after="150"/>
      </w:pPr>
      <w:r>
        <w:rPr/>
        <w:t xml:space="preserve">四、专利申请活跃度分析153</w:t>
      </w:r>
    </w:p>
    <w:p>
      <w:pPr>
        <w:spacing w:after="150"/>
      </w:pPr>
      <w:r>
        <w:rPr/>
        <w:t xml:space="preserve">第三节 石墨烯专利申请人分析154</w:t>
      </w:r>
    </w:p>
    <w:p>
      <w:pPr>
        <w:spacing w:after="150"/>
      </w:pPr>
      <w:r>
        <w:rPr/>
        <w:t xml:space="preserve">一、重要专利申请人154</w:t>
      </w:r>
    </w:p>
    <w:p>
      <w:pPr>
        <w:spacing w:after="150"/>
      </w:pPr>
      <w:r>
        <w:rPr/>
        <w:t xml:space="preserve">二、专利申请保护区域155</w:t>
      </w:r>
    </w:p>
    <w:p>
      <w:pPr>
        <w:spacing w:after="150"/>
      </w:pPr>
      <w:r>
        <w:rPr/>
        <w:t xml:space="preserve">三、申请活跃度及技术影响力157</w:t>
      </w:r>
    </w:p>
    <w:p>
      <w:pPr>
        <w:spacing w:after="150"/>
      </w:pPr>
      <w:r>
        <w:rPr/>
        <w:t xml:space="preserve">第四节 石墨烯重点专利技术追踪分析159</w:t>
      </w:r>
    </w:p>
    <w:p>
      <w:pPr>
        <w:spacing w:after="150"/>
      </w:pPr>
      <w:r>
        <w:rPr/>
        <w:t xml:space="preserve">一、US2007092432-A1160</w:t>
      </w:r>
    </w:p>
    <w:p>
      <w:pPr>
        <w:spacing w:after="150"/>
      </w:pPr>
      <w:r>
        <w:rPr/>
        <w:t xml:space="preserve">二、US2017110627-A1167</w:t>
      </w:r>
    </w:p>
    <w:p>
      <w:pPr>
        <w:spacing w:after="150"/>
      </w:pPr>
      <w:r>
        <w:rPr/>
        <w:t xml:space="preserve">三、US2017117467-A1173</w:t>
      </w:r>
    </w:p>
    <w:p>
      <w:pPr>
        <w:spacing w:after="150"/>
      </w:pPr>
      <w:r>
        <w:rPr/>
        <w:t xml:space="preserve">第五节 全球石墨烯技术重要专利申请人分析184</w:t>
      </w:r>
    </w:p>
    <w:p>
      <w:pPr>
        <w:spacing w:after="150"/>
      </w:pPr>
      <w:r>
        <w:rPr/>
        <w:t xml:space="preserve">一、LG公司185</w:t>
      </w:r>
    </w:p>
    <w:p>
      <w:pPr>
        <w:spacing w:after="150"/>
      </w:pPr>
      <w:r>
        <w:rPr/>
        <w:t xml:space="preserve">二、三星公司187</w:t>
      </w:r>
    </w:p>
    <w:p>
      <w:pPr>
        <w:spacing w:after="150"/>
      </w:pPr>
      <w:r>
        <w:rPr/>
        <w:t xml:space="preserve">三、索尼公司191</w:t>
      </w:r>
    </w:p>
    <w:p>
      <w:pPr>
        <w:spacing w:after="150"/>
      </w:pPr>
      <w:r>
        <w:rPr/>
        <w:t xml:space="preserve">四、IBM公司192</w:t>
      </w:r>
    </w:p>
    <w:p>
      <w:pPr>
        <w:spacing w:after="150"/>
      </w:pPr>
      <w:r>
        <w:rPr/>
        <w:t xml:space="preserve">五、莱斯大学195</w:t>
      </w:r>
    </w:p>
    <w:p>
      <w:pPr>
        <w:spacing w:after="150"/>
      </w:pPr>
      <w:r>
        <w:rPr/>
        <w:t xml:space="preserve">六、诺基亚公司196</w:t>
      </w:r>
    </w:p>
    <w:p>
      <w:pPr>
        <w:spacing w:after="150"/>
      </w:pPr>
      <w:r>
        <w:rPr/>
        <w:t xml:space="preserve">七、韩国成均馆大学197</w:t>
      </w:r>
    </w:p>
    <w:p>
      <w:pPr>
        <w:spacing w:after="150"/>
      </w:pPr>
      <w:r>
        <w:rPr/>
        <w:t xml:space="preserve">八、德州大学奥斯汀分校200</w:t>
      </w:r>
    </w:p>
    <w:p>
      <w:pPr>
        <w:spacing w:after="150"/>
      </w:pPr>
      <w:r>
        <w:rPr/>
        <w:t xml:space="preserve">九、美国沃尔贝克材料公司200</w:t>
      </w:r>
    </w:p>
    <w:p>
      <w:pPr>
        <w:spacing w:after="150"/>
      </w:pPr>
      <w:r>
        <w:rPr/>
        <w:t xml:space="preserve">第六节 中国石墨烯专利重点分析201</w:t>
      </w:r>
    </w:p>
    <w:p>
      <w:pPr>
        <w:spacing w:after="150"/>
      </w:pPr>
      <w:r>
        <w:rPr/>
        <w:t xml:space="preserve">一、数量年度分布分析202</w:t>
      </w:r>
    </w:p>
    <w:p>
      <w:pPr>
        <w:spacing w:after="150"/>
      </w:pPr>
      <w:r>
        <w:rPr/>
        <w:t xml:space="preserve">二、专利申请法律状态203</w:t>
      </w:r>
    </w:p>
    <w:p>
      <w:pPr>
        <w:spacing w:after="150"/>
      </w:pPr>
      <w:r>
        <w:rPr/>
        <w:t xml:space="preserve">三、专利申请来源地分析204</w:t>
      </w:r>
    </w:p>
    <w:p>
      <w:pPr>
        <w:spacing w:after="150"/>
      </w:pPr>
      <w:r>
        <w:rPr/>
        <w:t xml:space="preserve">四、各单元机构对比分析205</w:t>
      </w:r>
    </w:p>
    <w:p>
      <w:pPr>
        <w:spacing w:after="150"/>
      </w:pPr>
      <w:r>
        <w:rPr/>
        <w:t xml:space="preserve">第七节 中国石墨烯专利深度分析213</w:t>
      </w:r>
    </w:p>
    <w:p>
      <w:pPr>
        <w:spacing w:after="150"/>
      </w:pPr>
      <w:r>
        <w:rPr/>
        <w:t xml:space="preserve">一、Top-Down制备石墨烯专利功效214</w:t>
      </w:r>
    </w:p>
    <w:p>
      <w:pPr>
        <w:spacing w:after="150"/>
      </w:pPr>
      <w:r>
        <w:rPr/>
        <w:t xml:space="preserve">二、基于石墨烯应用技术的专利功效217</w:t>
      </w:r>
    </w:p>
    <w:p>
      <w:pPr>
        <w:spacing w:after="150"/>
      </w:pPr>
      <w:r>
        <w:rPr/>
        <w:t xml:space="preserve">三、Bottom-up制备石墨烯专利功效260</w:t>
      </w:r>
    </w:p>
    <w:p>
      <w:pPr>
        <w:spacing w:after="150"/>
      </w:pPr>
      <w:r>
        <w:rPr>
          <w:b w:val="1"/>
          <w:bCs w:val="1"/>
        </w:rPr>
        <w:t xml:space="preserve">第十章 石墨烯的制备工艺对比及竞争分析276</w:t>
      </w:r>
    </w:p>
    <w:p>
      <w:pPr>
        <w:spacing w:after="150"/>
      </w:pPr>
      <w:r>
        <w:rPr/>
        <w:t xml:space="preserve">第一节 石墨烯的主要制备方法276</w:t>
      </w:r>
    </w:p>
    <w:p>
      <w:pPr>
        <w:spacing w:after="150"/>
      </w:pPr>
      <w:r>
        <w:rPr/>
        <w:t xml:space="preserve">一、微机械分离法276</w:t>
      </w:r>
    </w:p>
    <w:p>
      <w:pPr>
        <w:spacing w:after="150"/>
      </w:pPr>
      <w:r>
        <w:rPr/>
        <w:t xml:space="preserve">二、氧化石墨-还原法276</w:t>
      </w:r>
    </w:p>
    <w:p>
      <w:pPr>
        <w:spacing w:after="150"/>
      </w:pPr>
      <w:r>
        <w:rPr/>
        <w:t xml:space="preserve">三、取向附生法277</w:t>
      </w:r>
    </w:p>
    <w:p>
      <w:pPr>
        <w:spacing w:after="150"/>
      </w:pPr>
      <w:r>
        <w:rPr/>
        <w:t xml:space="preserve">四、化学气相沉积法278</w:t>
      </w:r>
    </w:p>
    <w:p>
      <w:pPr>
        <w:spacing w:after="150"/>
      </w:pPr>
      <w:r>
        <w:rPr/>
        <w:t xml:space="preserve">五、加热SIC法278</w:t>
      </w:r>
    </w:p>
    <w:p>
      <w:pPr>
        <w:spacing w:after="150"/>
      </w:pPr>
      <w:r>
        <w:rPr/>
        <w:t xml:space="preserve">六、外延生长法278</w:t>
      </w:r>
    </w:p>
    <w:p>
      <w:pPr>
        <w:spacing w:after="150"/>
      </w:pPr>
      <w:r>
        <w:rPr/>
        <w:t xml:space="preserve">七、溶剂剥离法279</w:t>
      </w:r>
    </w:p>
    <w:p>
      <w:pPr>
        <w:spacing w:after="150"/>
      </w:pPr>
      <w:r>
        <w:rPr/>
        <w:t xml:space="preserve">第二节 石墨烯的制备工艺的分类评析279</w:t>
      </w:r>
    </w:p>
    <w:p>
      <w:pPr>
        <w:spacing w:after="150"/>
      </w:pPr>
      <w:r>
        <w:rPr/>
        <w:t xml:space="preserve">一、物理方法优劣势279</w:t>
      </w:r>
    </w:p>
    <w:p>
      <w:pPr>
        <w:spacing w:after="150"/>
      </w:pPr>
      <w:r>
        <w:rPr/>
        <w:t xml:space="preserve">二、化学方法优劣势280</w:t>
      </w:r>
    </w:p>
    <w:p>
      <w:pPr>
        <w:spacing w:after="150"/>
      </w:pPr>
      <w:r>
        <w:rPr/>
        <w:t xml:space="preserve">第三节 石墨烯的CVD法制备工艺详解281</w:t>
      </w:r>
    </w:p>
    <w:p>
      <w:pPr>
        <w:spacing w:after="150"/>
      </w:pPr>
      <w:r>
        <w:rPr/>
        <w:t xml:space="preserve">一、CVD法制备概况281</w:t>
      </w:r>
    </w:p>
    <w:p>
      <w:pPr>
        <w:spacing w:after="150"/>
      </w:pPr>
      <w:r>
        <w:rPr/>
        <w:t xml:space="preserve">二、CVD法制备要素281</w:t>
      </w:r>
    </w:p>
    <w:p>
      <w:pPr>
        <w:spacing w:after="150"/>
      </w:pPr>
      <w:r>
        <w:rPr/>
        <w:t xml:space="preserve">三、CVD法制备进程282</w:t>
      </w:r>
    </w:p>
    <w:p>
      <w:pPr>
        <w:spacing w:after="150"/>
      </w:pPr>
      <w:r>
        <w:rPr/>
        <w:t xml:space="preserve">四、石墨烯的转移技术286</w:t>
      </w:r>
    </w:p>
    <w:p>
      <w:pPr>
        <w:spacing w:after="150"/>
      </w:pPr>
      <w:r>
        <w:rPr/>
        <w:t xml:space="preserve">第四节 石墨烯薄膜的氧化还原法制备详解290</w:t>
      </w:r>
    </w:p>
    <w:p>
      <w:pPr>
        <w:spacing w:after="150"/>
      </w:pPr>
      <w:r>
        <w:rPr/>
        <w:t xml:space="preserve">一、制备要素及方法290</w:t>
      </w:r>
    </w:p>
    <w:p>
      <w:pPr>
        <w:spacing w:after="150"/>
      </w:pPr>
      <w:r>
        <w:rPr/>
        <w:t xml:space="preserve">二、制备中产物的变化291</w:t>
      </w:r>
    </w:p>
    <w:p>
      <w:pPr>
        <w:spacing w:after="150"/>
      </w:pPr>
      <w:r>
        <w:rPr/>
        <w:t xml:space="preserve">三、制备中的分子光谱特征294</w:t>
      </w:r>
    </w:p>
    <w:p>
      <w:pPr>
        <w:spacing w:after="150"/>
      </w:pPr>
      <w:r>
        <w:rPr/>
        <w:t xml:space="preserve">四、分子光谱行为与各要素的关系297</w:t>
      </w:r>
    </w:p>
    <w:p>
      <w:pPr>
        <w:spacing w:after="150"/>
      </w:pPr>
      <w:r>
        <w:rPr/>
        <w:t xml:space="preserve">第五节 石墨烯的相关化学研究概况298</w:t>
      </w:r>
    </w:p>
    <w:p>
      <w:pPr>
        <w:spacing w:after="150"/>
      </w:pPr>
      <w:r>
        <w:rPr/>
        <w:t xml:space="preserve">一、制备化学298</w:t>
      </w:r>
    </w:p>
    <w:p>
      <w:pPr>
        <w:spacing w:after="150"/>
      </w:pPr>
      <w:r>
        <w:rPr/>
        <w:t xml:space="preserve">二、化学改性301</w:t>
      </w:r>
    </w:p>
    <w:p>
      <w:pPr>
        <w:spacing w:after="150"/>
      </w:pPr>
      <w:r>
        <w:rPr/>
        <w:t xml:space="preserve">三、表面化学与催化305</w:t>
      </w:r>
    </w:p>
    <w:p>
      <w:pPr>
        <w:spacing w:after="150"/>
      </w:pPr>
      <w:r>
        <w:rPr/>
        <w:t xml:space="preserve">第六节 石墨烯的技术研发动态307</w:t>
      </w:r>
    </w:p>
    <w:p>
      <w:pPr>
        <w:spacing w:after="150"/>
      </w:pPr>
      <w:r>
        <w:rPr/>
        <w:t xml:space="preserve">一、国外研究进展307</w:t>
      </w:r>
    </w:p>
    <w:p>
      <w:pPr>
        <w:spacing w:after="150"/>
      </w:pPr>
      <w:r>
        <w:rPr/>
        <w:t xml:space="preserve">二、国内研究进展308</w:t>
      </w:r>
    </w:p>
    <w:p>
      <w:pPr>
        <w:spacing w:after="150"/>
      </w:pPr>
      <w:r>
        <w:rPr>
          <w:b w:val="1"/>
          <w:bCs w:val="1"/>
        </w:rPr>
        <w:t xml:space="preserve">第十一章 “十四五”期间石墨烯行业市场竞争分析311</w:t>
      </w:r>
    </w:p>
    <w:p>
      <w:pPr>
        <w:spacing w:after="150"/>
      </w:pPr>
      <w:r>
        <w:rPr/>
        <w:t xml:space="preserve">第一节 行业总体市场竞争状况分析311</w:t>
      </w:r>
    </w:p>
    <w:p>
      <w:pPr>
        <w:spacing w:after="150"/>
      </w:pPr>
      <w:r>
        <w:rPr/>
        <w:t xml:space="preserve">一、国际石墨烯行业技术发展现状311</w:t>
      </w:r>
    </w:p>
    <w:p>
      <w:pPr>
        <w:spacing w:after="150"/>
      </w:pPr>
      <w:r>
        <w:rPr/>
        <w:t xml:space="preserve">二、各国积极进行专利布局311</w:t>
      </w:r>
    </w:p>
    <w:p>
      <w:pPr>
        <w:spacing w:after="150"/>
      </w:pPr>
      <w:r>
        <w:rPr/>
        <w:t xml:space="preserve">三、各国产业研发规划312</w:t>
      </w:r>
    </w:p>
    <w:p>
      <w:pPr>
        <w:spacing w:after="150"/>
      </w:pPr>
      <w:r>
        <w:rPr/>
        <w:t xml:space="preserve">第二节 中国石墨烯行业竞争力分析313</w:t>
      </w:r>
    </w:p>
    <w:p>
      <w:pPr>
        <w:spacing w:after="150"/>
      </w:pPr>
      <w:r>
        <w:rPr/>
        <w:t xml:space="preserve">一、石墨烯行业优势分析313</w:t>
      </w:r>
    </w:p>
    <w:p>
      <w:pPr>
        <w:spacing w:after="150"/>
      </w:pPr>
      <w:r>
        <w:rPr/>
        <w:t xml:space="preserve">二、石墨烯行业劣势分析314</w:t>
      </w:r>
    </w:p>
    <w:p>
      <w:pPr>
        <w:spacing w:after="150"/>
      </w:pPr>
      <w:r>
        <w:rPr/>
        <w:t xml:space="preserve">第三节 中国石墨烯粉体市场发展及竞争分析314</w:t>
      </w:r>
    </w:p>
    <w:p>
      <w:pPr>
        <w:spacing w:after="150"/>
      </w:pPr>
      <w:r>
        <w:rPr/>
        <w:t xml:space="preserve">一、石墨烯粉体生产工艺314</w:t>
      </w:r>
    </w:p>
    <w:p>
      <w:pPr>
        <w:spacing w:after="150"/>
      </w:pPr>
      <w:r>
        <w:rPr/>
        <w:t xml:space="preserve">二、石墨烯粉体应用领域315</w:t>
      </w:r>
    </w:p>
    <w:p>
      <w:pPr>
        <w:spacing w:after="150"/>
      </w:pPr>
      <w:r>
        <w:rPr/>
        <w:t xml:space="preserve">三、石墨烯粉体市场格局315</w:t>
      </w:r>
    </w:p>
    <w:p>
      <w:pPr>
        <w:spacing w:after="150"/>
      </w:pPr>
      <w:r>
        <w:rPr/>
        <w:t xml:space="preserve">第四节 中国石墨烯薄膜市场发展及竞争分析316</w:t>
      </w:r>
    </w:p>
    <w:p>
      <w:pPr>
        <w:spacing w:after="150"/>
      </w:pPr>
      <w:r>
        <w:rPr/>
        <w:t xml:space="preserve">一、石墨烯薄膜生产工艺316</w:t>
      </w:r>
    </w:p>
    <w:p>
      <w:pPr>
        <w:spacing w:after="150"/>
      </w:pPr>
      <w:r>
        <w:rPr/>
        <w:t xml:space="preserve">二、石墨烯薄膜应用分析316</w:t>
      </w:r>
    </w:p>
    <w:p>
      <w:pPr>
        <w:spacing w:after="150"/>
      </w:pPr>
      <w:r>
        <w:rPr/>
        <w:t xml:space="preserve">三、石墨烯薄膜市场格局317</w:t>
      </w:r>
    </w:p>
    <w:p>
      <w:pPr>
        <w:spacing w:after="150"/>
      </w:pPr>
      <w:r>
        <w:rPr/>
        <w:t xml:space="preserve">第五节 石墨烯企业竞争策略分析318</w:t>
      </w:r>
    </w:p>
    <w:p>
      <w:pPr>
        <w:spacing w:after="150"/>
      </w:pPr>
      <w:r>
        <w:rPr/>
        <w:t xml:space="preserve">一、提高石墨烯企业核心竞争力的对策318</w:t>
      </w:r>
    </w:p>
    <w:p>
      <w:pPr>
        <w:spacing w:after="150"/>
      </w:pPr>
      <w:r>
        <w:rPr/>
        <w:t xml:space="preserve">二、影响石墨烯企业核心竞争力的因素及提升途径319</w:t>
      </w:r>
    </w:p>
    <w:p>
      <w:pPr>
        <w:spacing w:after="150"/>
      </w:pPr>
      <w:r>
        <w:rPr>
          <w:b w:val="1"/>
          <w:bCs w:val="1"/>
        </w:rPr>
        <w:t xml:space="preserve">第十二章 “十四五”石墨烯行业重点企业发展形势分析321</w:t>
      </w:r>
    </w:p>
    <w:p>
      <w:pPr>
        <w:spacing w:after="150"/>
      </w:pPr>
      <w:r>
        <w:rPr/>
        <w:t xml:space="preserve">第一节 中国宝安集团股份有限公司321</w:t>
      </w:r>
    </w:p>
    <w:p>
      <w:pPr>
        <w:spacing w:after="150"/>
      </w:pPr>
      <w:r>
        <w:rPr/>
        <w:t xml:space="preserve">一、企业发展概况321</w:t>
      </w:r>
    </w:p>
    <w:p>
      <w:pPr>
        <w:spacing w:after="150"/>
      </w:pPr>
      <w:r>
        <w:rPr/>
        <w:t xml:space="preserve">二、经营效益分析321</w:t>
      </w:r>
    </w:p>
    <w:p>
      <w:pPr>
        <w:spacing w:after="150"/>
      </w:pPr>
      <w:r>
        <w:rPr/>
        <w:t xml:space="preserve">三、业务经营分析325</w:t>
      </w:r>
    </w:p>
    <w:p>
      <w:pPr>
        <w:spacing w:after="150"/>
      </w:pPr>
      <w:r>
        <w:rPr/>
        <w:t xml:space="preserve">四、财务状况分析326</w:t>
      </w:r>
    </w:p>
    <w:p>
      <w:pPr>
        <w:spacing w:after="150"/>
      </w:pPr>
      <w:r>
        <w:rPr/>
        <w:t xml:space="preserve">五、未来前景展望332</w:t>
      </w:r>
    </w:p>
    <w:p>
      <w:pPr>
        <w:spacing w:after="150"/>
      </w:pPr>
      <w:r>
        <w:rPr/>
        <w:t xml:space="preserve">第二节 四川金路集团股份有限公司333</w:t>
      </w:r>
    </w:p>
    <w:p>
      <w:pPr>
        <w:spacing w:after="150"/>
      </w:pPr>
      <w:r>
        <w:rPr/>
        <w:t xml:space="preserve">一、企业发展概况333</w:t>
      </w:r>
    </w:p>
    <w:p>
      <w:pPr>
        <w:spacing w:after="150"/>
      </w:pPr>
      <w:r>
        <w:rPr/>
        <w:t xml:space="preserve">二、经营效益分析333</w:t>
      </w:r>
    </w:p>
    <w:p>
      <w:pPr>
        <w:spacing w:after="150"/>
      </w:pPr>
      <w:r>
        <w:rPr/>
        <w:t xml:space="preserve">三、业务经营分析337</w:t>
      </w:r>
    </w:p>
    <w:p>
      <w:pPr>
        <w:spacing w:after="150"/>
      </w:pPr>
      <w:r>
        <w:rPr/>
        <w:t xml:space="preserve">四、财务状况分析338</w:t>
      </w:r>
    </w:p>
    <w:p>
      <w:pPr>
        <w:spacing w:after="150"/>
      </w:pPr>
      <w:r>
        <w:rPr/>
        <w:t xml:space="preserve">五、未来前景展望344</w:t>
      </w:r>
    </w:p>
    <w:p>
      <w:pPr>
        <w:spacing w:after="150"/>
      </w:pPr>
      <w:r>
        <w:rPr/>
        <w:t xml:space="preserve">第三节 银基烯碳新材料股份有限公司344</w:t>
      </w:r>
    </w:p>
    <w:p>
      <w:pPr>
        <w:spacing w:after="150"/>
      </w:pPr>
      <w:r>
        <w:rPr/>
        <w:t xml:space="preserve">一、企业发展概况344</w:t>
      </w:r>
    </w:p>
    <w:p>
      <w:pPr>
        <w:spacing w:after="150"/>
      </w:pPr>
      <w:r>
        <w:rPr/>
        <w:t xml:space="preserve">二、经营效益分析345</w:t>
      </w:r>
    </w:p>
    <w:p>
      <w:pPr>
        <w:spacing w:after="150"/>
      </w:pPr>
      <w:r>
        <w:rPr/>
        <w:t xml:space="preserve">三、业务经营分析349</w:t>
      </w:r>
    </w:p>
    <w:p>
      <w:pPr>
        <w:spacing w:after="150"/>
      </w:pPr>
      <w:r>
        <w:rPr/>
        <w:t xml:space="preserve">四、财务状况分析350</w:t>
      </w:r>
    </w:p>
    <w:p>
      <w:pPr>
        <w:spacing w:after="150"/>
      </w:pPr>
      <w:r>
        <w:rPr/>
        <w:t xml:space="preserve">五、未来前景展望356</w:t>
      </w:r>
    </w:p>
    <w:p>
      <w:pPr>
        <w:spacing w:after="150"/>
      </w:pPr>
      <w:r>
        <w:rPr/>
        <w:t xml:space="preserve">第四节 方大炭素新材料科技股份有限公司357</w:t>
      </w:r>
    </w:p>
    <w:p>
      <w:pPr>
        <w:spacing w:after="150"/>
      </w:pPr>
      <w:r>
        <w:rPr/>
        <w:t xml:space="preserve">一、企业发展概况357</w:t>
      </w:r>
    </w:p>
    <w:p>
      <w:pPr>
        <w:spacing w:after="150"/>
      </w:pPr>
      <w:r>
        <w:rPr/>
        <w:t xml:space="preserve">二、经营效益分析358</w:t>
      </w:r>
    </w:p>
    <w:p>
      <w:pPr>
        <w:spacing w:after="150"/>
      </w:pPr>
      <w:r>
        <w:rPr/>
        <w:t xml:space="preserve">三、业务经营分析361</w:t>
      </w:r>
    </w:p>
    <w:p>
      <w:pPr>
        <w:spacing w:after="150"/>
      </w:pPr>
      <w:r>
        <w:rPr/>
        <w:t xml:space="preserve">四、财务状况分析362</w:t>
      </w:r>
    </w:p>
    <w:p>
      <w:pPr>
        <w:spacing w:after="150"/>
      </w:pPr>
      <w:r>
        <w:rPr/>
        <w:t xml:space="preserve">五、未来前景展望369</w:t>
      </w:r>
    </w:p>
    <w:p>
      <w:pPr>
        <w:spacing w:after="150"/>
      </w:pPr>
      <w:r>
        <w:rPr/>
        <w:t xml:space="preserve">第五节 常州第六元素材料科技股份有限公司370</w:t>
      </w:r>
    </w:p>
    <w:p>
      <w:pPr>
        <w:spacing w:after="150"/>
      </w:pPr>
      <w:r>
        <w:rPr/>
        <w:t xml:space="preserve">一、企业发展概况370</w:t>
      </w:r>
    </w:p>
    <w:p>
      <w:pPr>
        <w:spacing w:after="150"/>
      </w:pPr>
      <w:r>
        <w:rPr/>
        <w:t xml:space="preserve">二、经营状况分析370</w:t>
      </w:r>
    </w:p>
    <w:p>
      <w:pPr>
        <w:spacing w:after="150"/>
      </w:pPr>
      <w:r>
        <w:rPr/>
        <w:t xml:space="preserve">三、企业核心优势378</w:t>
      </w:r>
    </w:p>
    <w:p>
      <w:pPr>
        <w:spacing w:after="150"/>
      </w:pPr>
      <w:r>
        <w:rPr/>
        <w:t xml:space="preserve">四、业务发展动态379</w:t>
      </w:r>
    </w:p>
    <w:p>
      <w:pPr>
        <w:spacing w:after="150"/>
      </w:pPr>
      <w:r>
        <w:rPr/>
        <w:t xml:space="preserve">五、未来前景展望379</w:t>
      </w:r>
    </w:p>
    <w:p>
      <w:pPr>
        <w:spacing w:after="150"/>
      </w:pPr>
      <w:r>
        <w:rPr>
          <w:b w:val="1"/>
          <w:bCs w:val="1"/>
        </w:rPr>
        <w:t xml:space="preserve">第十三章 “十四五”期间石墨烯行业投资前景展望381</w:t>
      </w:r>
    </w:p>
    <w:p>
      <w:pPr>
        <w:spacing w:after="150"/>
      </w:pPr>
      <w:r>
        <w:rPr/>
        <w:t xml:space="preserve">第一节 石墨烯行业“十四五”投资机会分析381</w:t>
      </w:r>
    </w:p>
    <w:p>
      <w:pPr>
        <w:spacing w:after="150"/>
      </w:pPr>
      <w:r>
        <w:rPr/>
        <w:t xml:space="preserve">一、行业1号标准发布381</w:t>
      </w:r>
    </w:p>
    <w:p>
      <w:pPr>
        <w:spacing w:after="150"/>
      </w:pPr>
      <w:r>
        <w:rPr/>
        <w:t xml:space="preserve">二、加快产业创新政策381</w:t>
      </w:r>
    </w:p>
    <w:p>
      <w:pPr>
        <w:spacing w:after="150"/>
      </w:pPr>
      <w:r>
        <w:rPr/>
        <w:t xml:space="preserve">三、首次列入重点关键材料382</w:t>
      </w:r>
    </w:p>
    <w:p>
      <w:pPr>
        <w:spacing w:after="150"/>
      </w:pPr>
      <w:r>
        <w:rPr/>
        <w:t xml:space="preserve">四、国家标准制定工作进展382</w:t>
      </w:r>
    </w:p>
    <w:p>
      <w:pPr>
        <w:spacing w:after="150"/>
      </w:pPr>
      <w:r>
        <w:rPr/>
        <w:t xml:space="preserve">五、加快新材料产业创新发展383</w:t>
      </w:r>
    </w:p>
    <w:p>
      <w:pPr>
        <w:spacing w:after="150"/>
      </w:pPr>
      <w:r>
        <w:rPr/>
        <w:t xml:space="preserve">第二节 “十四五”石墨烯行业技术开发方向383</w:t>
      </w:r>
    </w:p>
    <w:p>
      <w:pPr>
        <w:spacing w:after="150"/>
      </w:pPr>
      <w:r>
        <w:rPr/>
        <w:t xml:space="preserve">第三节 “十四五”规划将为石墨烯行业找到新的增长点384</w:t>
      </w:r>
    </w:p>
    <w:p>
      <w:pPr>
        <w:spacing w:after="150"/>
      </w:pPr>
      <w:r>
        <w:rPr>
          <w:b w:val="1"/>
          <w:bCs w:val="1"/>
        </w:rPr>
        <w:t xml:space="preserve">第十四章 “十四五”期间石墨烯行业发展趋势及投资风险分析387</w:t>
      </w:r>
    </w:p>
    <w:p>
      <w:pPr>
        <w:spacing w:after="150"/>
      </w:pPr>
      <w:r>
        <w:rPr/>
        <w:t xml:space="preserve">第一节 “十四五”石墨烯存在的问题387</w:t>
      </w:r>
    </w:p>
    <w:p>
      <w:pPr>
        <w:spacing w:after="150"/>
      </w:pPr>
      <w:r>
        <w:rPr/>
        <w:t xml:space="preserve">第二节 “十四五”发展预测分析388</w:t>
      </w:r>
    </w:p>
    <w:p>
      <w:pPr>
        <w:spacing w:after="150"/>
      </w:pPr>
      <w:r>
        <w:rPr/>
        <w:t xml:space="preserve">一、“十四五”期间石墨烯发展方向分析388</w:t>
      </w:r>
    </w:p>
    <w:p>
      <w:pPr>
        <w:spacing w:after="150"/>
      </w:pPr>
      <w:r>
        <w:rPr/>
        <w:t xml:space="preserve">二、“十四五”期间石墨烯行业发展趋势预测388</w:t>
      </w:r>
    </w:p>
    <w:p>
      <w:pPr>
        <w:spacing w:after="150"/>
      </w:pPr>
      <w:r>
        <w:rPr/>
        <w:t xml:space="preserve">第三节 “十四五”期间石墨烯行业投资风险分析389</w:t>
      </w:r>
    </w:p>
    <w:p>
      <w:pPr>
        <w:spacing w:after="150"/>
      </w:pPr>
      <w:r>
        <w:rPr/>
        <w:t xml:space="preserve">一、经济波动风险389</w:t>
      </w:r>
    </w:p>
    <w:p>
      <w:pPr>
        <w:spacing w:after="150"/>
      </w:pPr>
      <w:r>
        <w:rPr/>
        <w:t xml:space="preserve">二、市场开拓风险389</w:t>
      </w:r>
    </w:p>
    <w:p>
      <w:pPr>
        <w:spacing w:after="150"/>
      </w:pPr>
      <w:r>
        <w:rPr/>
        <w:t xml:space="preserve">三、产业“泡沫化”风险390</w:t>
      </w:r>
    </w:p>
    <w:p>
      <w:pPr>
        <w:spacing w:after="150"/>
      </w:pPr>
      <w:r>
        <w:rPr/>
        <w:t xml:space="preserve">四、产能扩张不达预期风险390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研究结论及投资建议391</w:t>
      </w:r>
    </w:p>
    <w:p>
      <w:pPr>
        <w:spacing w:after="150"/>
      </w:pPr>
      <w:r>
        <w:rPr/>
        <w:t xml:space="preserve">第一节 石墨烯行业研究结论及建议391</w:t>
      </w:r>
    </w:p>
    <w:p>
      <w:pPr>
        <w:spacing w:after="150"/>
      </w:pPr>
      <w:r>
        <w:rPr/>
        <w:t xml:space="preserve">第二节 石墨烯行业“十四五”投资建议392</w:t>
      </w:r>
    </w:p>
    <w:p>
      <w:pPr>
        <w:spacing w:after="150"/>
      </w:pPr>
      <w:r>
        <w:rPr/>
        <w:t xml:space="preserve">一、行业发展策略建议392</w:t>
      </w:r>
    </w:p>
    <w:p>
      <w:pPr>
        <w:spacing w:after="150"/>
      </w:pPr>
      <w:r>
        <w:rPr/>
        <w:t xml:space="preserve">二、行业投资方向建议393</w:t>
      </w:r>
    </w:p>
    <w:p>
      <w:pPr>
        <w:spacing w:after="150"/>
      </w:pPr>
      <w:r>
        <w:rPr/>
        <w:t xml:space="preserve">三、行业投资方式建议393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图表：石墨烯产业化路线图7</w:t>
      </w:r>
    </w:p>
    <w:p>
      <w:pPr>
        <w:spacing w:after="150"/>
      </w:pPr>
      <w:r>
        <w:rPr/>
        <w:t xml:space="preserve">图表：主要国际组织GDP增长率预测值17</w:t>
      </w:r>
    </w:p>
    <w:p>
      <w:pPr>
        <w:spacing w:after="150"/>
      </w:pPr>
      <w:r>
        <w:rPr/>
        <w:t xml:space="preserve">图表：能够在室温下探测太赫兹频率的超级快速、宽带石墨烯探测器的俯视图44</w:t>
      </w:r>
    </w:p>
    <w:p>
      <w:pPr>
        <w:spacing w:after="150"/>
      </w:pPr>
      <w:r>
        <w:rPr/>
        <w:t xml:space="preserve">图表：中国石墨烯产业分布51</w:t>
      </w:r>
    </w:p>
    <w:p>
      <w:pPr>
        <w:spacing w:after="150"/>
      </w:pPr>
      <w:r>
        <w:rPr/>
        <w:t xml:space="preserve">图表：中国石墨烯企业上下游分布52</w:t>
      </w:r>
    </w:p>
    <w:p>
      <w:pPr>
        <w:spacing w:after="150"/>
      </w:pPr>
      <w:r>
        <w:rPr/>
        <w:t xml:space="preserve">图表：长三角地区石墨烯产品的研发领域53</w:t>
      </w:r>
    </w:p>
    <w:p>
      <w:pPr>
        <w:spacing w:after="150"/>
      </w:pPr>
      <w:r>
        <w:rPr/>
        <w:t xml:space="preserve">图表：石墨烯粉体价格持续降低54</w:t>
      </w:r>
    </w:p>
    <w:p>
      <w:pPr>
        <w:spacing w:after="150"/>
      </w:pPr>
      <w:r>
        <w:rPr/>
        <w:t xml:space="preserve">图表：石墨烯薄膜价格持续降低55</w:t>
      </w:r>
    </w:p>
    <w:p>
      <w:pPr>
        <w:spacing w:after="150"/>
      </w:pPr>
      <w:r>
        <w:rPr/>
        <w:t xml:space="preserve">图表：石墨矿石化学成分含量60</w:t>
      </w:r>
    </w:p>
    <w:p>
      <w:pPr>
        <w:spacing w:after="150"/>
      </w:pPr>
      <w:r>
        <w:rPr/>
        <w:t xml:space="preserve">图表：全球石墨产量情况62</w:t>
      </w:r>
    </w:p>
    <w:p>
      <w:pPr>
        <w:spacing w:after="150"/>
      </w:pPr>
      <w:r>
        <w:rPr/>
        <w:t xml:space="preserve">图表：黑龙江鸡西柳毛石墨矿大西沟矿段矿体分布图70</w:t>
      </w:r>
    </w:p>
    <w:p>
      <w:pPr>
        <w:spacing w:after="150"/>
      </w:pPr>
      <w:r>
        <w:rPr/>
        <w:t xml:space="preserve">图表：湖南郴州鲁塘石墨矿矿体分布图72</w:t>
      </w:r>
    </w:p>
    <w:p>
      <w:pPr>
        <w:spacing w:after="150"/>
      </w:pPr>
      <w:r>
        <w:rPr/>
        <w:t xml:space="preserve">图表：新疆奇台苏吉泉石墨矿矿体分布图74</w:t>
      </w:r>
    </w:p>
    <w:p>
      <w:pPr>
        <w:spacing w:after="150"/>
      </w:pPr>
      <w:r>
        <w:rPr/>
        <w:t xml:space="preserve">图表：2019-2023年中国天然石墨(粉末或粉片除外)进口分析75</w:t>
      </w:r>
    </w:p>
    <w:p>
      <w:pPr>
        <w:spacing w:after="150"/>
      </w:pPr>
      <w:r>
        <w:rPr/>
        <w:t xml:space="preserve">图表：2019-2023年中国天然石墨(粉末或粉片除外)出口分析76</w:t>
      </w:r>
    </w:p>
    <w:p>
      <w:pPr>
        <w:spacing w:after="150"/>
      </w:pPr>
      <w:r>
        <w:rPr/>
        <w:t xml:space="preserve">图表：2019-2023年中国天然石墨(粉末或粉片除外)贸易现状分析77</w:t>
      </w:r>
    </w:p>
    <w:p>
      <w:pPr>
        <w:spacing w:after="150"/>
      </w:pPr>
      <w:r>
        <w:rPr/>
        <w:t xml:space="preserve">图表：2019-2023年中国天然石墨(粉末或粉片除外)贸易顺逆差分析77</w:t>
      </w:r>
    </w:p>
    <w:p>
      <w:pPr>
        <w:spacing w:after="150"/>
      </w:pPr>
      <w:r>
        <w:rPr/>
        <w:t xml:space="preserve">图表：2019-2023年主要贸易国天然石墨(粉末或粉片除外)进口量及进口额情况78</w:t>
      </w:r>
    </w:p>
    <w:p>
      <w:pPr>
        <w:spacing w:after="150"/>
      </w:pPr>
      <w:r>
        <w:rPr/>
        <w:t xml:space="preserve">图表：2019-2023年主要贸易国天然石墨(粉末或粉片除外)进口量及进口额情况79</w:t>
      </w:r>
    </w:p>
    <w:p>
      <w:pPr>
        <w:spacing w:after="150"/>
      </w:pPr>
      <w:r>
        <w:rPr/>
        <w:t xml:space="preserve">图表：2019-2023年主要贸易国天然石墨(粉末或粉片除外)进口量及进口额情况80</w:t>
      </w:r>
    </w:p>
    <w:p>
      <w:pPr>
        <w:spacing w:after="150"/>
      </w:pPr>
      <w:r>
        <w:rPr/>
        <w:t xml:space="preserve">图表：2019-2023年主要贸易国天然石墨(粉末或粉片除外)出口量及出口额情况81</w:t>
      </w:r>
    </w:p>
    <w:p>
      <w:pPr>
        <w:spacing w:after="150"/>
      </w:pPr>
      <w:r>
        <w:rPr/>
        <w:t xml:space="preserve">图表：2019-2023年主要贸易国天然石墨(粉末或粉片除外)出口量及出口额情况81</w:t>
      </w:r>
    </w:p>
    <w:p>
      <w:pPr>
        <w:spacing w:after="150"/>
      </w:pPr>
      <w:r>
        <w:rPr/>
        <w:t xml:space="preserve">图表：2019-2023年主要贸易国天然石墨(粉末或粉片除外)出口量及出口额情况82</w:t>
      </w:r>
    </w:p>
    <w:p>
      <w:pPr>
        <w:spacing w:after="150"/>
      </w:pPr>
      <w:r>
        <w:rPr/>
        <w:t xml:space="preserve">图表：2019-2023年主要省市天然石墨(粉末或粉片除外)进口量及进口额情况83</w:t>
      </w:r>
    </w:p>
    <w:p>
      <w:pPr>
        <w:spacing w:after="150"/>
      </w:pPr>
      <w:r>
        <w:rPr/>
        <w:t xml:space="preserve">图表：2019-2023年主要省市天然石墨(粉末或粉片除外)进口量及进口额情况84</w:t>
      </w:r>
    </w:p>
    <w:p>
      <w:pPr>
        <w:spacing w:after="150"/>
      </w:pPr>
      <w:r>
        <w:rPr/>
        <w:t xml:space="preserve">图表：2019-2023年主要省市天然石墨(粉末或粉片除外)进口量及进口额情况84</w:t>
      </w:r>
    </w:p>
    <w:p>
      <w:pPr>
        <w:spacing w:after="150"/>
      </w:pPr>
      <w:r>
        <w:rPr/>
        <w:t xml:space="preserve">图表：2019-2023年主要省市天然石墨(粉末或粉片除外)出口量及出口额情况85</w:t>
      </w:r>
    </w:p>
    <w:p>
      <w:pPr>
        <w:spacing w:after="150"/>
      </w:pPr>
      <w:r>
        <w:rPr/>
        <w:t xml:space="preserve">图表：2019-2023年主要省市天然石墨(粉末或粉片除外)出口量及出口额情况86</w:t>
      </w:r>
    </w:p>
    <w:p>
      <w:pPr>
        <w:spacing w:after="150"/>
      </w:pPr>
      <w:r>
        <w:rPr/>
        <w:t xml:space="preserve">图表：2019-2023年主要省市天然石墨(粉末或粉片除外)出口量及出口额情况87</w:t>
      </w:r>
    </w:p>
    <w:p>
      <w:pPr>
        <w:spacing w:after="150"/>
      </w:pPr>
      <w:r>
        <w:rPr/>
        <w:t xml:space="preserve">图表：石墨的应用领域演进90</w:t>
      </w:r>
    </w:p>
    <w:p>
      <w:pPr>
        <w:spacing w:after="150"/>
      </w:pPr>
      <w:r>
        <w:rPr/>
        <w:t xml:space="preserve">图表：中国石墨生产、出口及消费情况91</w:t>
      </w:r>
    </w:p>
    <w:p>
      <w:pPr>
        <w:spacing w:after="150"/>
      </w:pPr>
      <w:r>
        <w:rPr/>
        <w:t xml:space="preserve">图表：中国石墨消费结构91</w:t>
      </w:r>
    </w:p>
    <w:p>
      <w:pPr>
        <w:spacing w:after="150"/>
      </w:pPr>
      <w:r>
        <w:rPr/>
        <w:t xml:space="preserve">图表：某钢厂转炉各使用部位用镁碳砖的性能及特征92</w:t>
      </w:r>
    </w:p>
    <w:p>
      <w:pPr>
        <w:spacing w:after="150"/>
      </w:pPr>
      <w:r>
        <w:rPr/>
        <w:t xml:space="preserve">图表：铸铁炉料配比93</w:t>
      </w:r>
    </w:p>
    <w:p>
      <w:pPr>
        <w:spacing w:after="150"/>
      </w:pPr>
      <w:r>
        <w:rPr/>
        <w:t xml:space="preserve">图表：新能源新材料领域石墨的需求预测94</w:t>
      </w:r>
    </w:p>
    <w:p>
      <w:pPr>
        <w:spacing w:after="150"/>
      </w:pPr>
      <w:r>
        <w:rPr/>
        <w:t xml:space="preserve">图表：中国石墨未来需求趋势97</w:t>
      </w:r>
    </w:p>
    <w:p>
      <w:pPr>
        <w:spacing w:after="150"/>
      </w:pPr>
      <w:r>
        <w:rPr/>
        <w:t xml:space="preserve">图表：表面活性剂参与制备金属氧化物-石墨烯纳米复合材料示意图105</w:t>
      </w:r>
    </w:p>
    <w:p>
      <w:pPr>
        <w:spacing w:after="150"/>
      </w:pPr>
      <w:r>
        <w:rPr/>
        <w:t xml:space="preserve">图表：超级电容器的基本构造与应用组件116</w:t>
      </w:r>
    </w:p>
    <w:p>
      <w:pPr>
        <w:spacing w:after="150"/>
      </w:pPr>
      <w:r>
        <w:rPr/>
        <w:t xml:space="preserve">图表：扣除背底的循环伏安圈123</w:t>
      </w:r>
    </w:p>
    <w:p>
      <w:pPr>
        <w:spacing w:after="150"/>
      </w:pPr>
      <w:r>
        <w:rPr/>
        <w:t xml:space="preserve">图表：石墨烯、石墨-GOD和石墨烯-GOD修饰的电极在饱和N2的0.05mol/LPBS缓冲溶液中(pH=7.4)的循环伏安曲线125</w:t>
      </w:r>
    </w:p>
    <w:p>
      <w:pPr>
        <w:spacing w:after="150"/>
      </w:pPr>
      <w:r>
        <w:rPr/>
        <w:t xml:space="preserve">图表：石墨烯-GOD修饰电极在不同速度时的循环伏安曲线125</w:t>
      </w:r>
    </w:p>
    <w:p>
      <w:pPr>
        <w:spacing w:after="150"/>
      </w:pPr>
      <w:r>
        <w:rPr/>
        <w:t xml:space="preserve">图表：SN38负载在PEG-NGO上的示意图及SN38-PEG-NGO水溶液128</w:t>
      </w:r>
    </w:p>
    <w:p>
      <w:pPr>
        <w:spacing w:after="150"/>
      </w:pPr>
      <w:r>
        <w:rPr/>
        <w:t xml:space="preserve">图表：2024-2029年锂电池领域用石墨烯市场需求预测情况表132</w:t>
      </w:r>
    </w:p>
    <w:p>
      <w:pPr>
        <w:spacing w:after="150"/>
      </w:pPr>
      <w:r>
        <w:rPr/>
        <w:t xml:space="preserve">图表：2024-2029年锂电池领域用石墨烯市场规模预测情况图133</w:t>
      </w:r>
    </w:p>
    <w:p>
      <w:pPr>
        <w:spacing w:after="150"/>
      </w:pPr>
      <w:r>
        <w:rPr/>
        <w:t xml:space="preserve">图表：2024-2029年触摸屏用石墨烯需求预测情况表134</w:t>
      </w:r>
    </w:p>
    <w:p>
      <w:pPr>
        <w:spacing w:after="150"/>
      </w:pPr>
      <w:r>
        <w:rPr/>
        <w:t xml:space="preserve">图表：2024-2029年触摸屏用石墨烯市场规模及增速情况图135</w:t>
      </w:r>
    </w:p>
    <w:p>
      <w:pPr>
        <w:spacing w:after="150"/>
      </w:pPr>
      <w:r>
        <w:rPr/>
        <w:t xml:space="preserve">图表：2024-2029年超级电容用石墨烯需求预测情况表135</w:t>
      </w:r>
    </w:p>
    <w:p>
      <w:pPr>
        <w:spacing w:after="150"/>
      </w:pPr>
      <w:r>
        <w:rPr/>
        <w:t xml:space="preserve">图表：2024-2029年超级电容用石墨烯市场规模预测情况图136</w:t>
      </w:r>
    </w:p>
    <w:p>
      <w:pPr>
        <w:spacing w:after="150"/>
      </w:pPr>
      <w:r>
        <w:rPr/>
        <w:t xml:space="preserve">图表：2024-2029年复合材料领域用石墨烯市场规模情况表137</w:t>
      </w:r>
    </w:p>
    <w:p>
      <w:pPr>
        <w:spacing w:after="150"/>
      </w:pPr>
      <w:r>
        <w:rPr/>
        <w:t xml:space="preserve">图表：2024-2029年复合材料领域用石墨烯市场规模及增速情况图138</w:t>
      </w:r>
    </w:p>
    <w:p>
      <w:pPr>
        <w:spacing w:after="150"/>
      </w:pPr>
      <w:r>
        <w:rPr/>
        <w:t xml:space="preserve">图表：2024-2029年防腐涂料领域用石墨烯需求预测情况表138</w:t>
      </w:r>
    </w:p>
    <w:p>
      <w:pPr>
        <w:spacing w:after="150"/>
      </w:pPr>
      <w:r>
        <w:rPr/>
        <w:t xml:space="preserve">图表：2024-2029年防腐材料领域用石墨烯市场规模及增速情况图139</w:t>
      </w:r>
    </w:p>
    <w:p>
      <w:pPr>
        <w:spacing w:after="150"/>
      </w:pPr>
      <w:r>
        <w:rPr/>
        <w:t xml:space="preserve">图表：国外石墨烯研发状况141</w:t>
      </w:r>
    </w:p>
    <w:p>
      <w:pPr>
        <w:spacing w:after="150"/>
      </w:pPr>
      <w:r>
        <w:rPr/>
        <w:t xml:space="preserve">图表：石墨烯专利技术应用领域分布情况142</w:t>
      </w:r>
    </w:p>
    <w:p>
      <w:pPr>
        <w:spacing w:after="150"/>
      </w:pPr>
      <w:r>
        <w:rPr/>
        <w:t xml:space="preserve">图表：技术生命周期主要阶段简介142</w:t>
      </w:r>
    </w:p>
    <w:p>
      <w:pPr>
        <w:spacing w:after="150"/>
      </w:pPr>
      <w:r>
        <w:rPr/>
        <w:t xml:space="preserve">图表：石墨烯专利技术生命周期图143</w:t>
      </w:r>
    </w:p>
    <w:p>
      <w:pPr>
        <w:spacing w:after="150"/>
      </w:pPr>
      <w:r>
        <w:rPr/>
        <w:t xml:space="preserve">图表：石墨烯专利新发明人的时序分布144</w:t>
      </w:r>
    </w:p>
    <w:p>
      <w:pPr>
        <w:spacing w:after="150"/>
      </w:pPr>
      <w:r>
        <w:rPr/>
        <w:t xml:space="preserve">图表：石墨烯专利新技术条目的时序分布144</w:t>
      </w:r>
    </w:p>
    <w:p>
      <w:pPr>
        <w:spacing w:after="150"/>
      </w:pPr>
      <w:r>
        <w:rPr/>
        <w:t xml:space="preserve">图表：石墨烯专利申请量居前17位的技术领域及其申请情况145</w:t>
      </w:r>
    </w:p>
    <w:p>
      <w:pPr>
        <w:spacing w:after="150"/>
      </w:pPr>
      <w:r>
        <w:rPr/>
        <w:t xml:space="preserve">图表：石墨烯专利申请量居前17位的技术领域及其申请情况(续)146</w:t>
      </w:r>
    </w:p>
    <w:p>
      <w:pPr>
        <w:spacing w:after="150"/>
      </w:pPr>
      <w:r>
        <w:rPr/>
        <w:t xml:space="preserve">图表：石墨烯专利技术总体研发布局147</w:t>
      </w:r>
    </w:p>
    <w:p>
      <w:pPr>
        <w:spacing w:after="150"/>
      </w:pPr>
      <w:r>
        <w:rPr/>
        <w:t xml:space="preserve">图表：石墨烯技术专利最早优先国家/地区分布图147</w:t>
      </w:r>
    </w:p>
    <w:p>
      <w:pPr>
        <w:spacing w:after="150"/>
      </w:pPr>
      <w:r>
        <w:rPr/>
        <w:t xml:space="preserve">图表：石墨烯技术专利最早优先国家/地区分布表148</w:t>
      </w:r>
    </w:p>
    <w:p>
      <w:pPr>
        <w:spacing w:after="150"/>
      </w:pPr>
      <w:r>
        <w:rPr/>
        <w:t xml:space="preserve">图表：石墨烯技术主要最早优先权国家时间趋势149</w:t>
      </w:r>
    </w:p>
    <w:p>
      <w:pPr>
        <w:spacing w:after="150"/>
      </w:pPr>
      <w:r>
        <w:rPr/>
        <w:t xml:space="preserve">图表：主要国家/地区在石墨烯领域的技术布局图150</w:t>
      </w:r>
    </w:p>
    <w:p>
      <w:pPr>
        <w:spacing w:after="150"/>
      </w:pPr>
      <w:r>
        <w:rPr/>
        <w:t xml:space="preserve">图表：主要国家/地区在石墨烯领域的技术布局统计150</w:t>
      </w:r>
    </w:p>
    <w:p>
      <w:pPr>
        <w:spacing w:after="150"/>
      </w:pPr>
      <w:r>
        <w:rPr/>
        <w:t xml:space="preserve">图表：石墨烯技术专利受理国家/地区分析图151</w:t>
      </w:r>
    </w:p>
    <w:p>
      <w:pPr>
        <w:spacing w:after="150"/>
      </w:pPr>
      <w:r>
        <w:rPr/>
        <w:t xml:space="preserve">图表：石墨烯技术专利受理国家/地区统计分析151</w:t>
      </w:r>
    </w:p>
    <w:p>
      <w:pPr>
        <w:spacing w:after="150"/>
      </w:pPr>
      <w:r>
        <w:rPr/>
        <w:t xml:space="preserve">图表：石墨烯技术专利主要技术原创国与目标申请国数量对比152</w:t>
      </w:r>
    </w:p>
    <w:p>
      <w:pPr>
        <w:spacing w:after="150"/>
      </w:pPr>
      <w:r>
        <w:rPr/>
        <w:t xml:space="preserve">图表：石墨烯技术主要国家专利技术流向153</w:t>
      </w:r>
    </w:p>
    <w:p>
      <w:pPr>
        <w:spacing w:after="150"/>
      </w:pPr>
      <w:r>
        <w:rPr/>
        <w:t xml:space="preserve">图表：主要国家/地区石墨烯技术专利申请活跃度154</w:t>
      </w:r>
    </w:p>
    <w:p>
      <w:pPr>
        <w:spacing w:after="150"/>
      </w:pPr>
      <w:r>
        <w:rPr/>
        <w:t xml:space="preserve">图表：石墨烯技术重要专利申请人155</w:t>
      </w:r>
    </w:p>
    <w:p>
      <w:pPr>
        <w:spacing w:after="150"/>
      </w:pPr>
      <w:r>
        <w:rPr/>
        <w:t xml:space="preserve">图表：重要专利申请人专利申请的保护区域分布156</w:t>
      </w:r>
    </w:p>
    <w:p>
      <w:pPr>
        <w:spacing w:after="150"/>
      </w:pPr>
      <w:r>
        <w:rPr/>
        <w:t xml:space="preserve">图表：重要专利申请人专利申请的保护区域分布(续)157</w:t>
      </w:r>
    </w:p>
    <w:p>
      <w:pPr>
        <w:spacing w:after="150"/>
      </w:pPr>
      <w:r>
        <w:rPr/>
        <w:t xml:space="preserve">图表：重要专利申请人专利申请活跃度及影响力158</w:t>
      </w:r>
    </w:p>
    <w:p>
      <w:pPr>
        <w:spacing w:after="150"/>
      </w:pPr>
      <w:r>
        <w:rPr/>
        <w:t xml:space="preserve">图表：重要专利申请人专利申请活跃度及影响力(续)159</w:t>
      </w:r>
    </w:p>
    <w:p>
      <w:pPr>
        <w:spacing w:after="150"/>
      </w:pPr>
      <w:r>
        <w:rPr/>
        <w:t xml:space="preserve">图表：US2007092432-A1的被引用情况(基于专利申请人)160</w:t>
      </w:r>
    </w:p>
    <w:p>
      <w:pPr>
        <w:spacing w:after="150"/>
      </w:pPr>
      <w:r>
        <w:rPr/>
        <w:t xml:space="preserve">图表：US2007092432-A1前引和后引专利文献161</w:t>
      </w:r>
    </w:p>
    <w:p>
      <w:pPr>
        <w:spacing w:after="150"/>
      </w:pPr>
      <w:r>
        <w:rPr/>
        <w:t xml:space="preserve">图表：US2017110627-A1的被引用情况情况(基于专利申请人)168</w:t>
      </w:r>
    </w:p>
    <w:p>
      <w:pPr>
        <w:spacing w:after="150"/>
      </w:pPr>
      <w:r>
        <w:rPr/>
        <w:t xml:space="preserve">图表：US2017110627-A1前引和后引专利文献168</w:t>
      </w:r>
    </w:p>
    <w:p>
      <w:pPr>
        <w:spacing w:after="150"/>
      </w:pPr>
      <w:r>
        <w:rPr/>
        <w:t xml:space="preserve">图表：US2017117467-A1的被引用情况(基于专利申请人)174</w:t>
      </w:r>
    </w:p>
    <w:p>
      <w:pPr>
        <w:spacing w:after="150"/>
      </w:pPr>
      <w:r>
        <w:rPr/>
        <w:t xml:space="preserve">图表：US2017117467-A1前引和后引专利文献174</w:t>
      </w:r>
    </w:p>
    <w:p>
      <w:pPr>
        <w:spacing w:after="150"/>
      </w:pPr>
      <w:r>
        <w:rPr/>
        <w:t xml:space="preserve">图表：LG公司石墨烯专利数量年度变化趋势185</w:t>
      </w:r>
    </w:p>
    <w:p>
      <w:pPr>
        <w:spacing w:after="150"/>
      </w:pPr>
      <w:r>
        <w:rPr/>
        <w:t xml:space="preserve">图表：LG石墨烯各技术分支申请量变化情况186</w:t>
      </w:r>
    </w:p>
    <w:p>
      <w:pPr>
        <w:spacing w:after="150"/>
      </w:pPr>
      <w:r>
        <w:rPr/>
        <w:t xml:space="preserve">图表：LG重点专利186</w:t>
      </w:r>
    </w:p>
    <w:p>
      <w:pPr>
        <w:spacing w:after="150"/>
      </w:pPr>
      <w:r>
        <w:rPr/>
        <w:t xml:space="preserve">图表：三星公司石墨烯专利数量年度变化趋势187</w:t>
      </w:r>
    </w:p>
    <w:p>
      <w:pPr>
        <w:spacing w:after="150"/>
      </w:pPr>
      <w:r>
        <w:rPr/>
        <w:t xml:space="preserve">图表：三星石墨烯各技术分支申请量变化情况188</w:t>
      </w:r>
    </w:p>
    <w:p>
      <w:pPr>
        <w:spacing w:after="150"/>
      </w:pPr>
      <w:r>
        <w:rPr/>
        <w:t xml:space="preserve">图表：三星重点专利188</w:t>
      </w:r>
    </w:p>
    <w:p>
      <w:pPr>
        <w:spacing w:after="150"/>
      </w:pPr>
      <w:r>
        <w:rPr/>
        <w:t xml:space="preserve">图表：索尼重要专利192</w:t>
      </w:r>
    </w:p>
    <w:p>
      <w:pPr>
        <w:spacing w:after="150"/>
      </w:pPr>
      <w:r>
        <w:rPr/>
        <w:t xml:space="preserve">图表：IBM公司石墨烯专利数量年度变化趋势193</w:t>
      </w:r>
    </w:p>
    <w:p>
      <w:pPr>
        <w:spacing w:after="150"/>
      </w:pPr>
      <w:r>
        <w:rPr/>
        <w:t xml:space="preserve">图表：IBM石墨烯各技术分支申请量变化情况193</w:t>
      </w:r>
    </w:p>
    <w:p>
      <w:pPr>
        <w:spacing w:after="150"/>
      </w:pPr>
      <w:r>
        <w:rPr/>
        <w:t xml:space="preserve">图表：IBM重点专利194</w:t>
      </w:r>
    </w:p>
    <w:p>
      <w:pPr>
        <w:spacing w:after="150"/>
      </w:pPr>
      <w:r>
        <w:rPr/>
        <w:t xml:space="preserve">图表：莱斯大学重要专利196</w:t>
      </w:r>
    </w:p>
    <w:p>
      <w:pPr>
        <w:spacing w:after="150"/>
      </w:pPr>
      <w:r>
        <w:rPr/>
        <w:t xml:space="preserve">图表：诺基亚重要专利196</w:t>
      </w:r>
    </w:p>
    <w:p>
      <w:pPr>
        <w:spacing w:after="150"/>
      </w:pPr>
      <w:r>
        <w:rPr/>
        <w:t xml:space="preserve">图表：成均馆大学石墨烯专利数量年度变化趋势197</w:t>
      </w:r>
    </w:p>
    <w:p>
      <w:pPr>
        <w:spacing w:after="150"/>
      </w:pPr>
      <w:r>
        <w:rPr/>
        <w:t xml:space="preserve">图表：成均馆大学石墨烯各技术分支申请量变化情况198</w:t>
      </w:r>
    </w:p>
    <w:p>
      <w:pPr>
        <w:spacing w:after="150"/>
      </w:pPr>
      <w:r>
        <w:rPr/>
        <w:t xml:space="preserve">图表：成均馆大学重点专利199</w:t>
      </w:r>
    </w:p>
    <w:p>
      <w:pPr>
        <w:spacing w:after="150"/>
      </w:pPr>
      <w:r>
        <w:rPr/>
        <w:t xml:space="preserve">图表：成均馆大学重点专利(续)199</w:t>
      </w:r>
    </w:p>
    <w:p>
      <w:pPr>
        <w:spacing w:after="150"/>
      </w:pPr>
      <w:r>
        <w:rPr/>
        <w:t xml:space="preserve">图表：德州大学奥斯汀分校重要专利200</w:t>
      </w:r>
    </w:p>
    <w:p>
      <w:pPr>
        <w:spacing w:after="150"/>
      </w:pPr>
      <w:r>
        <w:rPr/>
        <w:t xml:space="preserve">图表：沃尔贝克材料重要专利200</w:t>
      </w:r>
    </w:p>
    <w:p>
      <w:pPr>
        <w:spacing w:after="150"/>
      </w:pPr>
      <w:r>
        <w:rPr/>
        <w:t xml:space="preserve">图表：我国受理的石墨烯专利申请数量和公开数量年度变化趋势203</w:t>
      </w:r>
    </w:p>
    <w:p>
      <w:pPr>
        <w:spacing w:after="150"/>
      </w:pPr>
      <w:r>
        <w:rPr/>
        <w:t xml:space="preserve">图表：石墨烯中国专利法律状态204</w:t>
      </w:r>
    </w:p>
    <w:p>
      <w:pPr>
        <w:spacing w:after="150"/>
      </w:pPr>
      <w:r>
        <w:rPr/>
        <w:t xml:space="preserve">图表：石墨烯中国专利申请来源国家/地区构成205</w:t>
      </w:r>
    </w:p>
    <w:p>
      <w:pPr>
        <w:spacing w:after="150"/>
      </w:pPr>
      <w:r>
        <w:rPr/>
        <w:t xml:space="preserve">图表：石墨烯中国专利申请人类型构成206</w:t>
      </w:r>
    </w:p>
    <w:p>
      <w:pPr>
        <w:spacing w:after="150"/>
      </w:pPr>
      <w:r>
        <w:rPr/>
        <w:t xml:space="preserve">图表：国内申请人各单元专利申请人数量、申请数量对比206</w:t>
      </w:r>
    </w:p>
    <w:p>
      <w:pPr>
        <w:spacing w:after="150"/>
      </w:pPr>
      <w:r>
        <w:rPr/>
        <w:t xml:space="preserve">图表：国外申请人各单元专利申请人数量、申请数量对比207</w:t>
      </w:r>
    </w:p>
    <w:p>
      <w:pPr>
        <w:spacing w:after="150"/>
      </w:pPr>
      <w:r>
        <w:rPr/>
        <w:t xml:space="preserve">图表：大学、企业、中科院及其他研究机构各单元重要机构207</w:t>
      </w:r>
    </w:p>
    <w:p>
      <w:pPr>
        <w:spacing w:after="150"/>
      </w:pPr>
      <w:r>
        <w:rPr/>
        <w:t xml:space="preserve">图表：重要申请人及合作关系211</w:t>
      </w:r>
    </w:p>
    <w:p>
      <w:pPr>
        <w:spacing w:after="150"/>
      </w:pPr>
      <w:r>
        <w:rPr/>
        <w:t xml:space="preserve">图表：重要申请人及合作关系(续一)212</w:t>
      </w:r>
    </w:p>
    <w:p>
      <w:pPr>
        <w:spacing w:after="150"/>
      </w:pPr>
      <w:r>
        <w:rPr/>
        <w:t xml:space="preserve">图表：重要申请人及合作关系(续二)213</w:t>
      </w:r>
    </w:p>
    <w:p>
      <w:pPr>
        <w:spacing w:after="150"/>
      </w:pPr>
      <w:r>
        <w:rPr/>
        <w:t xml:space="preserve">图表：石墨烯制备技术分类214</w:t>
      </w:r>
    </w:p>
    <w:p>
      <w:pPr>
        <w:spacing w:after="150"/>
      </w:pPr>
      <w:r>
        <w:rPr/>
        <w:t xml:space="preserve">图表：Top-Down途径制备石墨烯专利重要申请人215</w:t>
      </w:r>
    </w:p>
    <w:p>
      <w:pPr>
        <w:spacing w:after="150"/>
      </w:pPr>
      <w:r>
        <w:rPr/>
        <w:t xml:space="preserve">图表：Top-Down途径制备石墨烯专利重要申请人(续)216</w:t>
      </w:r>
    </w:p>
    <w:p>
      <w:pPr>
        <w:spacing w:after="150"/>
      </w:pPr>
      <w:r>
        <w:rPr/>
        <w:t xml:space="preserve">图表：石墨烯应用技术分类217</w:t>
      </w:r>
    </w:p>
    <w:p>
      <w:pPr>
        <w:spacing w:after="150"/>
      </w:pPr>
      <w:r>
        <w:rPr/>
        <w:t xml:space="preserve">图表：石墨烯专利应用技术类型构成218</w:t>
      </w:r>
    </w:p>
    <w:p>
      <w:pPr>
        <w:spacing w:after="150"/>
      </w:pPr>
      <w:r>
        <w:rPr/>
        <w:t xml:space="preserve">图表：石墨烯储能与光伏专利类型构成219</w:t>
      </w:r>
    </w:p>
    <w:p>
      <w:pPr>
        <w:spacing w:after="150"/>
      </w:pPr>
      <w:r>
        <w:rPr/>
        <w:t xml:space="preserve">图表：超级电容器重要专利申请人220</w:t>
      </w:r>
    </w:p>
    <w:p>
      <w:pPr>
        <w:spacing w:after="150"/>
      </w:pPr>
      <w:r>
        <w:rPr/>
        <w:t xml:space="preserve">图表：超级电容器重要专利申请人(续一)221</w:t>
      </w:r>
    </w:p>
    <w:p>
      <w:pPr>
        <w:spacing w:after="150"/>
      </w:pPr>
      <w:r>
        <w:rPr/>
        <w:t xml:space="preserve">图表：超级电容器重要专利申请人(续二)222</w:t>
      </w:r>
    </w:p>
    <w:p>
      <w:pPr>
        <w:spacing w:after="150"/>
      </w:pPr>
      <w:r>
        <w:rPr/>
        <w:t xml:space="preserve">图表：储能其他技术分支重要专利申请人223</w:t>
      </w:r>
    </w:p>
    <w:p>
      <w:pPr>
        <w:spacing w:after="150"/>
      </w:pPr>
      <w:r>
        <w:rPr/>
        <w:t xml:space="preserve">图表：储能其他技术分支重要专利申请人(续一)224</w:t>
      </w:r>
    </w:p>
    <w:p>
      <w:pPr>
        <w:spacing w:after="150"/>
      </w:pPr>
      <w:r>
        <w:rPr/>
        <w:t xml:space="preserve">图表：储能其他技术分支重要专利申请人(续二)225</w:t>
      </w:r>
    </w:p>
    <w:p>
      <w:pPr>
        <w:spacing w:after="150"/>
      </w:pPr>
      <w:r>
        <w:rPr/>
        <w:t xml:space="preserve">图表：石墨烯复合材料专利类型构成226</w:t>
      </w:r>
    </w:p>
    <w:p>
      <w:pPr>
        <w:spacing w:after="150"/>
      </w:pPr>
      <w:r>
        <w:rPr/>
        <w:t xml:space="preserve">图表：导热复合材料重要专利申请人226</w:t>
      </w:r>
    </w:p>
    <w:p>
      <w:pPr>
        <w:spacing w:after="150"/>
      </w:pPr>
      <w:r>
        <w:rPr/>
        <w:t xml:space="preserve">图表：导电复合材料重要专利申请人229</w:t>
      </w:r>
    </w:p>
    <w:p>
      <w:pPr>
        <w:spacing w:after="150"/>
      </w:pPr>
      <w:r>
        <w:rPr/>
        <w:t xml:space="preserve">图表：防腐复合材料重要专利申请人230</w:t>
      </w:r>
    </w:p>
    <w:p>
      <w:pPr>
        <w:spacing w:after="150"/>
      </w:pPr>
      <w:r>
        <w:rPr/>
        <w:t xml:space="preserve">图表：合金复合材料重要专利申请人232</w:t>
      </w:r>
    </w:p>
    <w:p>
      <w:pPr>
        <w:spacing w:after="150"/>
      </w:pPr>
      <w:r>
        <w:rPr/>
        <w:t xml:space="preserve">图表：润滑复合材料重要专利申请人233</w:t>
      </w:r>
    </w:p>
    <w:p>
      <w:pPr>
        <w:spacing w:after="150"/>
      </w:pPr>
      <w:r>
        <w:rPr/>
        <w:t xml:space="preserve">图表：石墨烯增强复合材料重要专利申请人235</w:t>
      </w:r>
    </w:p>
    <w:p>
      <w:pPr>
        <w:spacing w:after="150"/>
      </w:pPr>
      <w:r>
        <w:rPr/>
        <w:t xml:space="preserve">图表：石墨烯吸波复合材料重要专利申请人236</w:t>
      </w:r>
    </w:p>
    <w:p>
      <w:pPr>
        <w:spacing w:after="150"/>
      </w:pPr>
      <w:r>
        <w:rPr/>
        <w:t xml:space="preserve">图表：石墨烯电子信息专利类型构成239</w:t>
      </w:r>
    </w:p>
    <w:p>
      <w:pPr>
        <w:spacing w:after="150"/>
      </w:pPr>
      <w:r>
        <w:rPr/>
        <w:t xml:space="preserve">图表：电子信息重要专利申请人239</w:t>
      </w:r>
    </w:p>
    <w:p>
      <w:pPr>
        <w:spacing w:after="150"/>
      </w:pPr>
      <w:r>
        <w:rPr/>
        <w:t xml:space="preserve">图表：石墨烯生物医药专利类型构成242</w:t>
      </w:r>
    </w:p>
    <w:p>
      <w:pPr>
        <w:spacing w:after="150"/>
      </w:pPr>
      <w:r>
        <w:rPr/>
        <w:t xml:space="preserve">图表：生物医药重要专利申请人242</w:t>
      </w:r>
    </w:p>
    <w:p>
      <w:pPr>
        <w:spacing w:after="150"/>
      </w:pPr>
      <w:r>
        <w:rPr/>
        <w:t xml:space="preserve">图表：石墨烯传感器专利类型构成244</w:t>
      </w:r>
    </w:p>
    <w:p>
      <w:pPr>
        <w:spacing w:after="150"/>
      </w:pPr>
      <w:r>
        <w:rPr/>
        <w:t xml:space="preserve">图表：生物医药重要专利申请人244</w:t>
      </w:r>
    </w:p>
    <w:p>
      <w:pPr>
        <w:spacing w:after="150"/>
      </w:pPr>
      <w:r>
        <w:rPr/>
        <w:t xml:space="preserve">图表：石墨烯水处理专利类型构成250</w:t>
      </w:r>
    </w:p>
    <w:p>
      <w:pPr>
        <w:spacing w:after="150"/>
      </w:pPr>
      <w:r>
        <w:rPr/>
        <w:t xml:space="preserve">图表：水处理重要专利申请人250</w:t>
      </w:r>
    </w:p>
    <w:p>
      <w:pPr>
        <w:spacing w:after="150"/>
      </w:pPr>
      <w:r>
        <w:rPr/>
        <w:t xml:space="preserve">图表：石墨烯功能材料专利类型构成252</w:t>
      </w:r>
    </w:p>
    <w:p>
      <w:pPr>
        <w:spacing w:after="150"/>
      </w:pPr>
      <w:r>
        <w:rPr/>
        <w:t xml:space="preserve">图表：掺杂改性/功能改性重要专利申请人252</w:t>
      </w:r>
    </w:p>
    <w:p>
      <w:pPr>
        <w:spacing w:after="150"/>
      </w:pPr>
      <w:r>
        <w:rPr/>
        <w:t xml:space="preserve">图表：石墨烯功能膜重要专利申请人255</w:t>
      </w:r>
    </w:p>
    <w:p>
      <w:pPr>
        <w:spacing w:after="150"/>
      </w:pPr>
      <w:r>
        <w:rPr/>
        <w:t xml:space="preserve">图表：石墨烯结构材料专利类型构成258</w:t>
      </w:r>
    </w:p>
    <w:p>
      <w:pPr>
        <w:spacing w:after="150"/>
      </w:pPr>
      <w:r>
        <w:rPr/>
        <w:t xml:space="preserve">图表：结构材料重要专利申请人258</w:t>
      </w:r>
    </w:p>
    <w:p>
      <w:pPr>
        <w:spacing w:after="150"/>
      </w:pPr>
      <w:r>
        <w:rPr/>
        <w:t xml:space="preserve">图表：化学气相沉积制备石墨烯薄膜专利技术分类260</w:t>
      </w:r>
    </w:p>
    <w:p>
      <w:pPr>
        <w:spacing w:after="150"/>
      </w:pPr>
      <w:r>
        <w:rPr/>
        <w:t xml:space="preserve">图表：制备技术专利类型构成261</w:t>
      </w:r>
    </w:p>
    <w:p>
      <w:pPr>
        <w:spacing w:after="150"/>
      </w:pPr>
      <w:r>
        <w:rPr/>
        <w:t xml:space="preserve">图表：化学气相沉积制备技术专利重要申请人261</w:t>
      </w:r>
    </w:p>
    <w:p>
      <w:pPr>
        <w:spacing w:after="150"/>
      </w:pPr>
      <w:r>
        <w:rPr/>
        <w:t xml:space="preserve">图表：设备专利类型构成264</w:t>
      </w:r>
    </w:p>
    <w:p>
      <w:pPr>
        <w:spacing w:after="150"/>
      </w:pPr>
      <w:r>
        <w:rPr/>
        <w:t xml:space="preserve">图表：石墨烯制备设备重要专利申请人264</w:t>
      </w:r>
    </w:p>
    <w:p>
      <w:pPr>
        <w:spacing w:after="150"/>
      </w:pPr>
      <w:r>
        <w:rPr/>
        <w:t xml:space="preserve">图表：应用技术专利类型构成266</w:t>
      </w:r>
    </w:p>
    <w:p>
      <w:pPr>
        <w:spacing w:after="150"/>
      </w:pPr>
      <w:r>
        <w:rPr/>
        <w:t xml:space="preserve">图表：透明导电薄膜要专利申请人266</w:t>
      </w:r>
    </w:p>
    <w:p>
      <w:pPr>
        <w:spacing w:after="150"/>
      </w:pPr>
      <w:r>
        <w:rPr/>
        <w:t xml:space="preserve">图表：传感器重要专利申请人268</w:t>
      </w:r>
    </w:p>
    <w:p>
      <w:pPr>
        <w:spacing w:after="150"/>
      </w:pPr>
      <w:r>
        <w:rPr/>
        <w:t xml:space="preserve">图表：光电应用重要专利申请人270</w:t>
      </w:r>
    </w:p>
    <w:p>
      <w:pPr>
        <w:spacing w:after="150"/>
      </w:pPr>
      <w:r>
        <w:rPr/>
        <w:t xml:space="preserve">图表：晶体管重要专利申请人271</w:t>
      </w:r>
    </w:p>
    <w:p>
      <w:pPr>
        <w:spacing w:after="150"/>
      </w:pPr>
      <w:r>
        <w:rPr/>
        <w:t xml:space="preserve">图表：激光器重要专利申请人272</w:t>
      </w:r>
    </w:p>
    <w:p>
      <w:pPr>
        <w:spacing w:after="150"/>
      </w:pPr>
      <w:r>
        <w:rPr/>
        <w:t xml:space="preserve">图表：电磁信号重要专利申请人273</w:t>
      </w:r>
    </w:p>
    <w:p>
      <w:pPr>
        <w:spacing w:after="150"/>
      </w:pPr>
      <w:r>
        <w:rPr/>
        <w:t xml:space="preserve">图表：其他应用专利重要申请人274</w:t>
      </w:r>
    </w:p>
    <w:p>
      <w:pPr>
        <w:spacing w:after="150"/>
      </w:pPr>
      <w:r>
        <w:rPr/>
        <w:t xml:space="preserve">图表：其他应用专利重要申请人(续)275</w:t>
      </w:r>
    </w:p>
    <w:p>
      <w:pPr>
        <w:spacing w:after="150"/>
      </w:pPr>
      <w:r>
        <w:rPr/>
        <w:t xml:space="preserve">图表：石墨烯的常用物理制备方法及其优缺点280</w:t>
      </w:r>
    </w:p>
    <w:p>
      <w:pPr>
        <w:spacing w:after="150"/>
      </w:pPr>
      <w:r>
        <w:rPr/>
        <w:t xml:space="preserve">图表：石墨烯的常用化学制备方法及其优缺点280</w:t>
      </w:r>
    </w:p>
    <w:p>
      <w:pPr>
        <w:spacing w:after="150"/>
      </w:pPr>
      <w:r>
        <w:rPr/>
        <w:t xml:space="preserve">图表：CVD法生长石墨烯的渗碳析碳机制与表面生长机制示意图281</w:t>
      </w:r>
    </w:p>
    <w:p>
      <w:pPr>
        <w:spacing w:after="150"/>
      </w:pPr>
      <w:r>
        <w:rPr/>
        <w:t xml:space="preserve">图表：Ni膜上生长的石墨烯282</w:t>
      </w:r>
    </w:p>
    <w:p>
      <w:pPr>
        <w:spacing w:after="150"/>
      </w:pPr>
      <w:r>
        <w:rPr/>
        <w:t xml:space="preserve">图表：铜箔上生长的石墨烯283</w:t>
      </w:r>
    </w:p>
    <w:p>
      <w:pPr>
        <w:spacing w:after="150"/>
      </w:pPr>
      <w:r>
        <w:rPr/>
        <w:t xml:space="preserve">图表：常压下在铜箔上生长的石墨烯284</w:t>
      </w:r>
    </w:p>
    <w:p>
      <w:pPr>
        <w:spacing w:after="150"/>
      </w:pPr>
      <w:r>
        <w:rPr/>
        <w:t xml:space="preserve">图表：单晶Cu基体上生长的多晶石墨烯285</w:t>
      </w:r>
    </w:p>
    <w:p>
      <w:pPr>
        <w:spacing w:after="150"/>
      </w:pPr>
      <w:r>
        <w:rPr/>
        <w:t xml:space="preserve">图表：Ru(0001)表面上生长的单晶石墨烯的STM像285</w:t>
      </w:r>
    </w:p>
    <w:p>
      <w:pPr>
        <w:spacing w:after="150"/>
      </w:pPr>
      <w:r>
        <w:rPr/>
        <w:t xml:space="preserve">图表：石墨烯从SiO2/Si基体到其他任意基体的转移287</w:t>
      </w:r>
    </w:p>
    <w:p>
      <w:pPr>
        <w:spacing w:after="150"/>
      </w:pPr>
      <w:r>
        <w:rPr/>
        <w:t xml:space="preserve">图表：腐蚀基体法转移CVD生长的石墨烯的示意图288</w:t>
      </w:r>
    </w:p>
    <w:p>
      <w:pPr>
        <w:spacing w:after="150"/>
      </w:pPr>
      <w:r>
        <w:rPr/>
        <w:t xml:space="preserve">图表：采用PDMS从Ni膜上转移石墨烯的示意图289</w:t>
      </w:r>
    </w:p>
    <w:p>
      <w:pPr>
        <w:spacing w:after="150"/>
      </w:pPr>
      <w:r>
        <w:rPr/>
        <w:t xml:space="preserve">图表：氧化石墨烯(a)和石墨烯(b)胶状悬浮液的激光粒度分析292</w:t>
      </w:r>
    </w:p>
    <w:p>
      <w:pPr>
        <w:spacing w:after="150"/>
      </w:pPr>
      <w:r>
        <w:rPr/>
        <w:t xml:space="preserve">图表：氧化石墨烯(a)和石墨烯(b)的DFM图293</w:t>
      </w:r>
    </w:p>
    <w:p>
      <w:pPr>
        <w:spacing w:after="150"/>
      </w:pPr>
      <w:r>
        <w:rPr/>
        <w:t xml:space="preserve">图表：石墨(a)、氧化石墨(b)、氧化石墨烯薄膜(c)和石墨烯薄膜(d)的XRD图谱294</w:t>
      </w:r>
    </w:p>
    <w:p>
      <w:pPr>
        <w:spacing w:after="150"/>
      </w:pPr>
      <w:r>
        <w:rPr/>
        <w:t xml:space="preserve">图表：石墨(a)、氧化石墨(b)、氧化石墨烯薄膜(c)和石墨烯薄膜(d)的FTIR图谱295</w:t>
      </w:r>
    </w:p>
    <w:p>
      <w:pPr>
        <w:spacing w:after="150"/>
      </w:pPr>
      <w:r>
        <w:rPr/>
        <w:t xml:space="preserve">图表：石墨、氧化石墨、氧化石墨烯薄膜和石墨烯薄膜的FTIR光谱数据295</w:t>
      </w:r>
    </w:p>
    <w:p>
      <w:pPr>
        <w:spacing w:after="150"/>
      </w:pPr>
      <w:r>
        <w:rPr/>
        <w:t xml:space="preserve">图表：石墨(a)、氧化石墨(b)、氧化石墨烯薄膜(c)和石墨烯薄膜(d)的Raman图谱拟合曲线296</w:t>
      </w:r>
    </w:p>
    <w:p>
      <w:pPr>
        <w:spacing w:after="150"/>
      </w:pPr>
      <w:r>
        <w:rPr/>
        <w:t xml:space="preserve">图表：石墨、氧化石墨、氧化石墨烯薄膜和石墨烯薄膜的Raman光谱数据296</w:t>
      </w:r>
    </w:p>
    <w:p>
      <w:pPr>
        <w:spacing w:after="150"/>
      </w:pPr>
      <w:r>
        <w:rPr/>
        <w:t xml:space="preserve">图表：外延生长的具有不同尺度的单层石墨烯结构299</w:t>
      </w:r>
    </w:p>
    <w:p>
      <w:pPr>
        <w:spacing w:after="150"/>
      </w:pPr>
      <w:r>
        <w:rPr/>
        <w:t xml:space="preserve">图表：双层石墨烯的外延生长300</w:t>
      </w:r>
    </w:p>
    <w:p>
      <w:pPr>
        <w:spacing w:after="150"/>
      </w:pPr>
      <w:r>
        <w:rPr/>
        <w:t xml:space="preserve">图表：插层之前和插层1ML的Au后石墨烯/Ni(111)表面的角分辨光发射谱(ARPES)301</w:t>
      </w:r>
    </w:p>
    <w:p>
      <w:pPr>
        <w:spacing w:after="150"/>
      </w:pPr>
      <w:r>
        <w:rPr/>
        <w:t xml:space="preserve">图表：氧化石墨制备石墨烯氧化物和石墨烯的过程示意图302</w:t>
      </w:r>
    </w:p>
    <w:p>
      <w:pPr>
        <w:spacing w:after="150"/>
      </w:pPr>
      <w:r>
        <w:rPr/>
        <w:t xml:space="preserve">图表：石墨烯氢化物303</w:t>
      </w:r>
    </w:p>
    <w:p>
      <w:pPr>
        <w:spacing w:after="150"/>
      </w:pPr>
      <w:r>
        <w:rPr/>
        <w:t xml:space="preserve">图表：石墨烯的氮掺杂304</w:t>
      </w:r>
    </w:p>
    <w:p>
      <w:pPr>
        <w:spacing w:after="150"/>
      </w:pPr>
      <w:r>
        <w:rPr/>
        <w:t xml:space="preserve">图表：石墨烯担载金属催化剂307</w:t>
      </w:r>
    </w:p>
    <w:p>
      <w:pPr>
        <w:spacing w:after="150"/>
      </w:pPr>
      <w:r>
        <w:rPr/>
        <w:t xml:space="preserve">图表：石墨烯粉体产品商业化进程316</w:t>
      </w:r>
    </w:p>
    <w:p>
      <w:pPr>
        <w:spacing w:after="150"/>
      </w:pPr>
      <w:r>
        <w:rPr/>
        <w:t xml:space="preserve">图表：石墨烯薄膜产品商业化进程317</w:t>
      </w:r>
    </w:p>
    <w:p>
      <w:pPr>
        <w:spacing w:after="150"/>
      </w:pPr>
      <w:r>
        <w:rPr/>
        <w:t xml:space="preserve">图表：2019-2023年中国宝安集团股份有限公司总资产和净资产322</w:t>
      </w:r>
    </w:p>
    <w:p>
      <w:pPr>
        <w:spacing w:after="150"/>
      </w:pPr>
      <w:r>
        <w:rPr/>
        <w:t xml:space="preserve">图表：2019-2023年中国宝安集团股份有限公司营业收入和净利润323</w:t>
      </w:r>
    </w:p>
    <w:p>
      <w:pPr>
        <w:spacing w:after="150"/>
      </w:pPr>
      <w:r>
        <w:rPr/>
        <w:t xml:space="preserve">图表：2019-2023年中国宝安集团股份有限公司营业收入和净利润324</w:t>
      </w:r>
    </w:p>
    <w:p>
      <w:pPr>
        <w:spacing w:after="150"/>
      </w:pPr>
      <w:r>
        <w:rPr/>
        <w:t xml:space="preserve">图表：2019-2023年中国宝安集团股份有限公司现金流量324</w:t>
      </w:r>
    </w:p>
    <w:p>
      <w:pPr>
        <w:spacing w:after="150"/>
      </w:pPr>
      <w:r>
        <w:rPr/>
        <w:t xml:space="preserve">图表：2019-2023年中国宝安集团股份有限公司现金流量325</w:t>
      </w:r>
    </w:p>
    <w:p>
      <w:pPr>
        <w:spacing w:after="150"/>
      </w:pPr>
      <w:r>
        <w:rPr/>
        <w:t xml:space="preserve">图表：2019-2023年中国宝安集团股份有限公司主营业务收入分行业、地区325</w:t>
      </w:r>
    </w:p>
    <w:p>
      <w:pPr>
        <w:spacing w:after="150"/>
      </w:pPr>
      <w:r>
        <w:rPr/>
        <w:t xml:space="preserve">图表：2019-2023年中国宝安集团股份有限公司成长能力326</w:t>
      </w:r>
    </w:p>
    <w:p>
      <w:pPr>
        <w:spacing w:after="150"/>
      </w:pPr>
      <w:r>
        <w:rPr/>
        <w:t xml:space="preserve">图表：2019-2023年中国宝安集团股份有限公司成长能力327</w:t>
      </w:r>
    </w:p>
    <w:p>
      <w:pPr>
        <w:spacing w:after="150"/>
      </w:pPr>
      <w:r>
        <w:rPr/>
        <w:t xml:space="preserve">图表：2019-2023年中国宝安集团股份有限公司短期偿债能力327</w:t>
      </w:r>
    </w:p>
    <w:p>
      <w:pPr>
        <w:spacing w:after="150"/>
      </w:pPr>
      <w:r>
        <w:rPr/>
        <w:t xml:space="preserve">图表：2019-2023年中国宝安集团股份有限公司短期偿债能力328</w:t>
      </w:r>
    </w:p>
    <w:p>
      <w:pPr>
        <w:spacing w:after="150"/>
      </w:pPr>
      <w:r>
        <w:rPr/>
        <w:t xml:space="preserve">图表：2019-2023年中国宝安集团股份有限公司长期偿债能力328</w:t>
      </w:r>
    </w:p>
    <w:p>
      <w:pPr>
        <w:spacing w:after="150"/>
      </w:pPr>
      <w:r>
        <w:rPr/>
        <w:t xml:space="preserve">图表：2019-2023年中国宝安集团股份有限公司长期偿债能力329</w:t>
      </w:r>
    </w:p>
    <w:p>
      <w:pPr>
        <w:spacing w:after="150"/>
      </w:pPr>
      <w:r>
        <w:rPr/>
        <w:t xml:space="preserve">图表：2019-2023年中国宝安集团股份有限公司运营能力330</w:t>
      </w:r>
    </w:p>
    <w:p>
      <w:pPr>
        <w:spacing w:after="150"/>
      </w:pPr>
      <w:r>
        <w:rPr/>
        <w:t xml:space="preserve">图表：2019-2023年中国宝安集团股份有限公司运营能力330</w:t>
      </w:r>
    </w:p>
    <w:p>
      <w:pPr>
        <w:spacing w:after="150"/>
      </w:pPr>
      <w:r>
        <w:rPr/>
        <w:t xml:space="preserve">图表：2019-2023年中国宝安集团股份有限公司盈利能力331</w:t>
      </w:r>
    </w:p>
    <w:p>
      <w:pPr>
        <w:spacing w:after="150"/>
      </w:pPr>
      <w:r>
        <w:rPr/>
        <w:t xml:space="preserve">图表：2019-2023年中国宝安集团股份有限公司盈利能力332</w:t>
      </w:r>
    </w:p>
    <w:p>
      <w:pPr>
        <w:spacing w:after="150"/>
      </w:pPr>
      <w:r>
        <w:rPr/>
        <w:t xml:space="preserve">图表：2019-2023年四川金路集团股份有限公司总资产和净资产334</w:t>
      </w:r>
    </w:p>
    <w:p>
      <w:pPr>
        <w:spacing w:after="150"/>
      </w:pPr>
      <w:r>
        <w:rPr/>
        <w:t xml:space="preserve">图表：2019-2023年四川金路集团股份有限公司营业收入和净利润335</w:t>
      </w:r>
    </w:p>
    <w:p>
      <w:pPr>
        <w:spacing w:after="150"/>
      </w:pPr>
      <w:r>
        <w:rPr/>
        <w:t xml:space="preserve">图表：2019-2023年四川金路集团股份有限公司营业收入和净利润336</w:t>
      </w:r>
    </w:p>
    <w:p>
      <w:pPr>
        <w:spacing w:after="150"/>
      </w:pPr>
      <w:r>
        <w:rPr/>
        <w:t xml:space="preserve">图表：2019-2023年四川金路集团股份有限公司现金流量336</w:t>
      </w:r>
    </w:p>
    <w:p>
      <w:pPr>
        <w:spacing w:after="150"/>
      </w:pPr>
      <w:r>
        <w:rPr/>
        <w:t xml:space="preserve">图表：2019-2023年四川金路集团股份有限公司现金流量337</w:t>
      </w:r>
    </w:p>
    <w:p>
      <w:pPr>
        <w:spacing w:after="150"/>
      </w:pPr>
      <w:r>
        <w:rPr/>
        <w:t xml:space="preserve">图表：2019-2023年四川金路集团股份有限公司主营业务收入分行业、产品、地区337</w:t>
      </w:r>
    </w:p>
    <w:p>
      <w:pPr>
        <w:spacing w:after="150"/>
      </w:pPr>
      <w:r>
        <w:rPr/>
        <w:t xml:space="preserve">图表：2019-2023年四川金路集团股份有限公司成长能力338</w:t>
      </w:r>
    </w:p>
    <w:p>
      <w:pPr>
        <w:spacing w:after="150"/>
      </w:pPr>
      <w:r>
        <w:rPr/>
        <w:t xml:space="preserve">图表：2019-2023年四川金路集团股份有限公司成长能力339</w:t>
      </w:r>
    </w:p>
    <w:p>
      <w:pPr>
        <w:spacing w:after="150"/>
      </w:pPr>
      <w:r>
        <w:rPr/>
        <w:t xml:space="preserve">图表：2019-2023年四川金路集团股份有限公司短期偿债能力339</w:t>
      </w:r>
    </w:p>
    <w:p>
      <w:pPr>
        <w:spacing w:after="150"/>
      </w:pPr>
      <w:r>
        <w:rPr/>
        <w:t xml:space="preserve">图表：2019-2023年四川金路集团股份有限公司短期偿债能力340</w:t>
      </w:r>
    </w:p>
    <w:p>
      <w:pPr>
        <w:spacing w:after="150"/>
      </w:pPr>
      <w:r>
        <w:rPr/>
        <w:t xml:space="preserve">图表：2019-2023年四川金路集团股份有限公司长期偿债能力340</w:t>
      </w:r>
    </w:p>
    <w:p>
      <w:pPr>
        <w:spacing w:after="150"/>
      </w:pPr>
      <w:r>
        <w:rPr/>
        <w:t xml:space="preserve">图表：2019-2023年四川金路集团股份有限公司长期偿债能力341</w:t>
      </w:r>
    </w:p>
    <w:p>
      <w:pPr>
        <w:spacing w:after="150"/>
      </w:pPr>
      <w:r>
        <w:rPr/>
        <w:t xml:space="preserve">图表：2019-2023年四川金路集团股份有限公司运营能力342</w:t>
      </w:r>
    </w:p>
    <w:p>
      <w:pPr>
        <w:spacing w:after="150"/>
      </w:pPr>
      <w:r>
        <w:rPr/>
        <w:t xml:space="preserve">图表：2019-2023年四川金路集团股份有限公司运营能力342</w:t>
      </w:r>
    </w:p>
    <w:p>
      <w:pPr>
        <w:spacing w:after="150"/>
      </w:pPr>
      <w:r>
        <w:rPr/>
        <w:t xml:space="preserve">图表：2019-2023年四川金路集团股份有限公司盈利能力343</w:t>
      </w:r>
    </w:p>
    <w:p>
      <w:pPr>
        <w:spacing w:after="150"/>
      </w:pPr>
      <w:r>
        <w:rPr/>
        <w:t xml:space="preserve">图表：2019-2023年四川金路集团股份有限公司盈利能力344</w:t>
      </w:r>
    </w:p>
    <w:p>
      <w:pPr>
        <w:spacing w:after="150"/>
      </w:pPr>
      <w:r>
        <w:rPr/>
        <w:t xml:space="preserve">图表：2019-2023年银基烯碳新材料股份有限公司总资产和净资产346</w:t>
      </w:r>
    </w:p>
    <w:p>
      <w:pPr>
        <w:spacing w:after="150"/>
      </w:pPr>
      <w:r>
        <w:rPr/>
        <w:t xml:space="preserve">图表：2019-2023年银基烯碳新材料股份有限公司营业收入和净利润347</w:t>
      </w:r>
    </w:p>
    <w:p>
      <w:pPr>
        <w:spacing w:after="150"/>
      </w:pPr>
      <w:r>
        <w:rPr/>
        <w:t xml:space="preserve">图表：2019-2023年银基烯碳新材料股份有限公司营业收入和净利润348</w:t>
      </w:r>
    </w:p>
    <w:p>
      <w:pPr>
        <w:spacing w:after="150"/>
      </w:pPr>
      <w:r>
        <w:rPr/>
        <w:t xml:space="preserve">图表：2019-2023年银基烯碳新材料股份有限公司现金流量348</w:t>
      </w:r>
    </w:p>
    <w:p>
      <w:pPr>
        <w:spacing w:after="150"/>
      </w:pPr>
      <w:r>
        <w:rPr/>
        <w:t xml:space="preserve">图表：2019-2023年银基烯碳新材料股份有限公司现金流量349</w:t>
      </w:r>
    </w:p>
    <w:p>
      <w:pPr>
        <w:spacing w:after="150"/>
      </w:pPr>
      <w:r>
        <w:rPr/>
        <w:t xml:space="preserve">图表：2019-2023年银基烯碳新材料股份有限公司主营业务收入分行业、产品、地区349</w:t>
      </w:r>
    </w:p>
    <w:p>
      <w:pPr>
        <w:spacing w:after="150"/>
      </w:pPr>
      <w:r>
        <w:rPr/>
        <w:t xml:space="preserve">图表：2019-2023年银基烯碳新材料股份有限公司成长能力350</w:t>
      </w:r>
    </w:p>
    <w:p>
      <w:pPr>
        <w:spacing w:after="150"/>
      </w:pPr>
      <w:r>
        <w:rPr/>
        <w:t xml:space="preserve">图表：2019-2023年银基烯碳新材料股份有限公司成长能力351</w:t>
      </w:r>
    </w:p>
    <w:p>
      <w:pPr>
        <w:spacing w:after="150"/>
      </w:pPr>
      <w:r>
        <w:rPr/>
        <w:t xml:space="preserve">图表：2019-2023年银基烯碳新材料股份有限公司短期偿债能力351</w:t>
      </w:r>
    </w:p>
    <w:p>
      <w:pPr>
        <w:spacing w:after="150"/>
      </w:pPr>
      <w:r>
        <w:rPr/>
        <w:t xml:space="preserve">图表：2019-2023年银基烯碳新材料股份有限公司短期偿债能力352</w:t>
      </w:r>
    </w:p>
    <w:p>
      <w:pPr>
        <w:spacing w:after="150"/>
      </w:pPr>
      <w:r>
        <w:rPr/>
        <w:t xml:space="preserve">图表：2019-2023年银基烯碳新材料股份有限公司长期偿债能力352</w:t>
      </w:r>
    </w:p>
    <w:p>
      <w:pPr>
        <w:spacing w:after="150"/>
      </w:pPr>
      <w:r>
        <w:rPr/>
        <w:t xml:space="preserve">图表：2019-2023年银基烯碳新材料股份有限公司长期偿债能力353</w:t>
      </w:r>
    </w:p>
    <w:p>
      <w:pPr>
        <w:spacing w:after="150"/>
      </w:pPr>
      <w:r>
        <w:rPr/>
        <w:t xml:space="preserve">图表：2019-2023年银基烯碳新材料股份有限公司运营能力354</w:t>
      </w:r>
    </w:p>
    <w:p>
      <w:pPr>
        <w:spacing w:after="150"/>
      </w:pPr>
      <w:r>
        <w:rPr/>
        <w:t xml:space="preserve">图表：2019-2023年银基烯碳新材料股份有限公司运营能力354</w:t>
      </w:r>
    </w:p>
    <w:p>
      <w:pPr>
        <w:spacing w:after="150"/>
      </w:pPr>
      <w:r>
        <w:rPr/>
        <w:t xml:space="preserve">图表：2019-2023年银基烯碳新材料股份有限公司盈利能力355</w:t>
      </w:r>
    </w:p>
    <w:p>
      <w:pPr>
        <w:spacing w:after="150"/>
      </w:pPr>
      <w:r>
        <w:rPr/>
        <w:t xml:space="preserve">图表：2019-2023年银基烯碳新材料股份有限公司盈利能力356</w:t>
      </w:r>
    </w:p>
    <w:p>
      <w:pPr>
        <w:spacing w:after="150"/>
      </w:pPr>
      <w:r>
        <w:rPr/>
        <w:t xml:space="preserve">图表：2019-2023年方大炭素新材料科技股份有限公司总资产和净资产358</w:t>
      </w:r>
    </w:p>
    <w:p>
      <w:pPr>
        <w:spacing w:after="150"/>
      </w:pPr>
      <w:r>
        <w:rPr/>
        <w:t xml:space="preserve">图表：2019-2023年方大炭素新材料科技股份有限公司营业收入和净利润359</w:t>
      </w:r>
    </w:p>
    <w:p>
      <w:pPr>
        <w:spacing w:after="150"/>
      </w:pPr>
      <w:r>
        <w:rPr/>
        <w:t xml:space="preserve">图表：2019-2023年方大炭素新材料科技股份有限公司营业收入和净利润360</w:t>
      </w:r>
    </w:p>
    <w:p>
      <w:pPr>
        <w:spacing w:after="150"/>
      </w:pPr>
      <w:r>
        <w:rPr/>
        <w:t xml:space="preserve">图表：2019-2023年方大炭素新材料科技股份有限公司现金流量360</w:t>
      </w:r>
    </w:p>
    <w:p>
      <w:pPr>
        <w:spacing w:after="150"/>
      </w:pPr>
      <w:r>
        <w:rPr/>
        <w:t xml:space="preserve">图表：2019-2023年方大炭素新材料科技股份有限公司现金流量361</w:t>
      </w:r>
    </w:p>
    <w:p>
      <w:pPr>
        <w:spacing w:after="150"/>
      </w:pPr>
      <w:r>
        <w:rPr/>
        <w:t xml:space="preserve">图表：2019-2023年方大炭素新材料科技股份有限公司主营业务收入分行业、产品、地区361</w:t>
      </w:r>
    </w:p>
    <w:p>
      <w:pPr>
        <w:spacing w:after="150"/>
      </w:pPr>
      <w:r>
        <w:rPr/>
        <w:t xml:space="preserve">图表：2019-2023年方大炭素新材料科技股份有限公司成长能力363</w:t>
      </w:r>
    </w:p>
    <w:p>
      <w:pPr>
        <w:spacing w:after="150"/>
      </w:pPr>
      <w:r>
        <w:rPr/>
        <w:t xml:space="preserve">图表：2019-2023年方大炭素新材料科技股份有限公司成长能力363</w:t>
      </w:r>
    </w:p>
    <w:p>
      <w:pPr>
        <w:spacing w:after="150"/>
      </w:pPr>
      <w:r>
        <w:rPr/>
        <w:t xml:space="preserve">图表：2019-2023年方大炭素新材料科技股份有限公司短期偿债能力364</w:t>
      </w:r>
    </w:p>
    <w:p>
      <w:pPr>
        <w:spacing w:after="150"/>
      </w:pPr>
      <w:r>
        <w:rPr/>
        <w:t xml:space="preserve">图表：2019-2023年方大炭素新材料科技股份有限公司短期偿债能力365</w:t>
      </w:r>
    </w:p>
    <w:p>
      <w:pPr>
        <w:spacing w:after="150"/>
      </w:pPr>
      <w:r>
        <w:rPr/>
        <w:t xml:space="preserve">图表：2019-2023年方大炭素新材料科技股份有限公司长期偿债能力365</w:t>
      </w:r>
    </w:p>
    <w:p>
      <w:pPr>
        <w:spacing w:after="150"/>
      </w:pPr>
      <w:r>
        <w:rPr/>
        <w:t xml:space="preserve">图表：2019-2023年方大炭素新材料科技股份有限公司长期偿债能力366</w:t>
      </w:r>
    </w:p>
    <w:p>
      <w:pPr>
        <w:spacing w:after="150"/>
      </w:pPr>
      <w:r>
        <w:rPr/>
        <w:t xml:space="preserve">图表：2019-2023年方大炭素新材料科技股份有限公司运营能力367</w:t>
      </w:r>
    </w:p>
    <w:p>
      <w:pPr>
        <w:spacing w:after="150"/>
      </w:pPr>
      <w:r>
        <w:rPr/>
        <w:t xml:space="preserve">图表：2019-2023年方大炭素新材料科技股份有限公司运营能力367</w:t>
      </w:r>
    </w:p>
    <w:p>
      <w:pPr>
        <w:spacing w:after="150"/>
      </w:pPr>
      <w:r>
        <w:rPr/>
        <w:t xml:space="preserve">图表：2019-2023年方大炭素新材料科技股份有限公司盈利能力368</w:t>
      </w:r>
    </w:p>
    <w:p>
      <w:pPr>
        <w:spacing w:after="150"/>
      </w:pPr>
      <w:r>
        <w:rPr/>
        <w:t xml:space="preserve">图表：2019-2023年方大炭素新材料科技股份有限公司盈利能力369</w:t>
      </w:r>
    </w:p>
    <w:p>
      <w:pPr>
        <w:spacing w:after="150"/>
      </w:pPr>
      <w:r>
        <w:rPr/>
        <w:t xml:space="preserve">图表：2019-2023年常州第六元素材料科技股份有限公司盈利能力371</w:t>
      </w:r>
    </w:p>
    <w:p>
      <w:pPr>
        <w:spacing w:after="150"/>
      </w:pPr>
      <w:r>
        <w:rPr/>
        <w:t xml:space="preserve">图表：2019-2023年常州第六元素材料科技股份有限公司偿债能力371</w:t>
      </w:r>
    </w:p>
    <w:p>
      <w:pPr>
        <w:spacing w:after="150"/>
      </w:pPr>
      <w:r>
        <w:rPr/>
        <w:t xml:space="preserve">图表：2019-2023年常州第六元素材料科技股份有限公司营运情况372</w:t>
      </w:r>
    </w:p>
    <w:p>
      <w:pPr>
        <w:spacing w:after="150"/>
      </w:pPr>
      <w:r>
        <w:rPr/>
        <w:t xml:space="preserve">图表：2019-2023年常州第六元素材料科技股份有限公司成长情况372</w:t>
      </w:r>
    </w:p>
    <w:p>
      <w:pPr>
        <w:spacing w:after="150"/>
      </w:pPr>
      <w:r>
        <w:rPr/>
        <w:t xml:space="preserve">图表：2019-2023年常州第六元素材料科技股份有限公司非经常性损益372</w:t>
      </w:r>
    </w:p>
    <w:p>
      <w:pPr>
        <w:spacing w:after="150"/>
      </w:pPr>
      <w:r>
        <w:rPr/>
        <w:t xml:space="preserve">图表：2019-2023年常州第六元素材料科技股份有限公司盈利能力373</w:t>
      </w:r>
    </w:p>
    <w:p>
      <w:pPr>
        <w:spacing w:after="150"/>
      </w:pPr>
      <w:r>
        <w:rPr/>
        <w:t xml:space="preserve">图表：2019-2023年常州第六元素材料科技股份有限公司偿债能力374</w:t>
      </w:r>
    </w:p>
    <w:p>
      <w:pPr>
        <w:spacing w:after="150"/>
      </w:pPr>
      <w:r>
        <w:rPr/>
        <w:t xml:space="preserve">图表：2019-2023年常州第六元素材料科技股份有限公司营运情况374</w:t>
      </w:r>
    </w:p>
    <w:p>
      <w:pPr>
        <w:spacing w:after="150"/>
      </w:pPr>
      <w:r>
        <w:rPr/>
        <w:t xml:space="preserve">图表：2019-2023年常州第六元素材料科技股份有限公司成长情况374</w:t>
      </w:r>
    </w:p>
    <w:p>
      <w:pPr>
        <w:spacing w:after="150"/>
      </w:pPr>
      <w:r>
        <w:rPr/>
        <w:t xml:space="preserve">图表：2019-2023年常州第六元素材料科技股份有限公司非经常性损益375</w:t>
      </w:r>
    </w:p>
    <w:p>
      <w:pPr>
        <w:spacing w:after="150"/>
      </w:pPr>
      <w:r>
        <w:rPr/>
        <w:t xml:space="preserve">图表：2019-2023年常州第六元素材料科技股份有限公司盈利能力376</w:t>
      </w:r>
    </w:p>
    <w:p>
      <w:pPr>
        <w:spacing w:after="150"/>
      </w:pPr>
      <w:r>
        <w:rPr/>
        <w:t xml:space="preserve">图表：2019-2023年常州第六元素材料科技股份有限公司偿债能力376</w:t>
      </w:r>
    </w:p>
    <w:p>
      <w:pPr>
        <w:spacing w:after="150"/>
      </w:pPr>
      <w:r>
        <w:rPr/>
        <w:t xml:space="preserve">图表：2019-2023年常州第六元素材料科技股份有限公司营运情况377</w:t>
      </w:r>
    </w:p>
    <w:p>
      <w:pPr>
        <w:spacing w:after="150"/>
      </w:pPr>
      <w:r>
        <w:rPr/>
        <w:t xml:space="preserve">图表：2019-2023年常州第六元素材料科技股份有限公司成长情况377</w:t>
      </w:r>
    </w:p>
    <w:p>
      <w:pPr>
        <w:spacing w:after="150"/>
      </w:pPr>
      <w:r>
        <w:rPr/>
        <w:t xml:space="preserve">图表：2019-2023年常州第六元素材料科技股份有限公司非经常性损益377</w:t>
      </w:r>
    </w:p>
    <w:p>
      <w:pPr>
        <w:spacing w:after="150"/>
      </w:pPr>
      <w:r>
        <w:rPr/>
        <w:t xml:space="preserve">图表：石墨烯下游应用领域综合评价表383</w:t>
      </w:r>
    </w:p>
    <w:p>
      <w:pPr>
        <w:spacing w:after="150"/>
      </w:pPr>
      <w:r>
        <w:rPr/>
        <w:t xml:space="preserve">图表：石墨烯未来应用领域情况图388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本文地址：https://www.51baogao.cn/bg/20170307/52761.shtml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7/52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2024-2029年“十四五”石墨烯行业竞争分析及发展规划指导报告</dc:title>
  <dc:description>2024-2029年“十四五”石墨烯行业竞争分析及发展规划指导报告</dc:description>
  <dc:subject>2024-2029年“十四五”石墨烯行业竞争分析及发展规划指导报告</dc:subject>
  <cp:keywords>研究报告</cp:keywords>
  <cp:category>研究报告</cp:category>
  <cp:lastModifiedBy>北京中道泰和信息咨询有限公司</cp:lastModifiedBy>
  <dcterms:created xsi:type="dcterms:W3CDTF">2024-01-23T19:36:19+08:00</dcterms:created>
  <dcterms:modified xsi:type="dcterms:W3CDTF">2024-01-23T19:36:19+08:00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