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2024-2029年女鞋企业薪酬现状调研与未来趋势预测报告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女鞋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鞋薪酬行业及各子行业的发展状况、上下游行业发展状况、市场供需形势、新产品与技术等进行了分析，并重点分析了我国女鞋薪酬行业发展状况和特点，以及中国女鞋薪酬行业将面临的挑战、企业的发展策略等。报告还对全球女鞋薪酬行业发展态势作了详细分析，并对女鞋薪酬行业进行了趋向研判，是女鞋薪酬生产、经营企业，科研、投资机构等单位准确了解目前女鞋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女鞋行业薪酬构成细项解析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女鞋行业薪酬环境分析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女鞋行业薪酬管理方法论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女鞋行业薪酬管理诊断指标展示(一个定性，四个定量)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女鞋行业薪酬人力资源管理现状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女鞋行业等级薪酬分析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女鞋行业薪酬内部公平性分析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女鞋行业薪酬外部竞争性分析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女鞋行业薪酬激励性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女鞋行业薪酬经济性分析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2019-2023年女鞋行业各区域企业薪酬发展分析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女鞋行业重点企业薪酬管理现状分析</w:t>
      </w:r>
    </w:p>
    <w:p>
      <w:pPr>
        <w:spacing w:after="150"/>
      </w:pPr>
      <w:r>
        <w:rPr/>
        <w:t xml:space="preserve">第一节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达芙妮投资(集团)有限公司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星期六股份有限公司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浙江大自然鞋业有限公司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斯凯奇贸易(上海)有限公司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浙江大东鞋业有限公司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红蜻蜓集团有限公司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女鞋行业企业薪酬策略分析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2024-2029女鞋行业企业薪酬发展建议分析</w:t>
      </w:r>
    </w:p>
    <w:p>
      <w:pPr>
        <w:spacing w:after="150"/>
      </w:pPr>
      <w:r>
        <w:rPr/>
        <w:t xml:space="preserve">第一节 女鞋行业企业薪酬研究结论及建议</w:t>
      </w:r>
    </w:p>
    <w:p>
      <w:pPr>
        <w:spacing w:after="150"/>
      </w:pPr>
      <w:r>
        <w:rPr/>
        <w:t xml:space="preserve">第二节 女鞋行业企业薪酬研究结论及建议</w:t>
      </w:r>
    </w:p>
    <w:p>
      <w:pPr>
        <w:spacing w:after="150"/>
      </w:pPr>
      <w:r>
        <w:rPr/>
        <w:t xml:space="preserve">第三节 女鞋行业企业薪酬竞争策略总结及建议</w:t>
      </w:r>
    </w:p>
    <w:p>
      <w:pPr>
        <w:spacing w:after="150"/>
      </w:pPr>
      <w:r>
        <w:rPr>
          <w:b w:val="1"/>
          <w:bCs w:val="1"/>
        </w:rPr>
        <w:t xml:space="preserve">图表目录</w:t>
      </w:r>
    </w:p>
    <w:p>
      <w:pPr>
        <w:spacing w:after="150"/>
      </w:pPr>
      <w:r>
        <w:rPr/>
        <w:t xml:space="preserve">图表：女鞋薪酬行业分类表</w:t>
      </w:r>
    </w:p>
    <w:p>
      <w:pPr>
        <w:spacing w:after="150"/>
      </w:pPr>
      <w:r>
        <w:rPr/>
        <w:t xml:space="preserve">图表：2019-2023年女鞋薪酬行业总产值及占GDP比重(单位：亿元，%)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图表：女鞋薪酬行业所处产业链示意图</w:t>
      </w:r>
    </w:p>
    <w:p>
      <w:pPr>
        <w:spacing w:after="150"/>
      </w:pPr>
      <w:r>
        <w:rPr/>
        <w:t xml:space="preserve">图表：中国女鞋薪酬主要消费群体特点分析(元)</w:t>
      </w:r>
    </w:p>
    <w:p>
      <w:pPr>
        <w:spacing w:after="150"/>
      </w:pPr>
      <w:r>
        <w:rPr/>
        <w:t xml:space="preserve">图表：2019-2023年女鞋行业经济指标情况</w:t>
      </w:r>
    </w:p>
    <w:p>
      <w:pPr>
        <w:spacing w:after="150"/>
      </w:pPr>
      <w:r>
        <w:rPr/>
        <w:t xml:space="preserve">图表：2019-2023年女鞋行业盈利能力分析</w:t>
      </w:r>
    </w:p>
    <w:p>
      <w:pPr>
        <w:spacing w:after="150"/>
      </w:pPr>
      <w:r>
        <w:rPr/>
        <w:t xml:space="preserve">图表：2019-2023年女鞋行业运营能力分析</w:t>
      </w:r>
    </w:p>
    <w:p>
      <w:pPr>
        <w:spacing w:after="150"/>
      </w:pPr>
      <w:r>
        <w:rPr/>
        <w:t xml:space="preserve">图表：2019-2023年女鞋行业偿债能力分析</w:t>
      </w:r>
    </w:p>
    <w:p>
      <w:pPr>
        <w:spacing w:after="150"/>
      </w:pPr>
      <w:r>
        <w:rPr/>
        <w:t xml:space="preserve">图表：2019-2023年女鞋行业发展能力分析</w:t>
      </w:r>
    </w:p>
    <w:p>
      <w:pPr>
        <w:spacing w:after="150"/>
      </w:pPr>
      <w:r>
        <w:rPr/>
        <w:t xml:space="preserve">图表：2019-2023年女鞋行业产值变化情况</w:t>
      </w:r>
    </w:p>
    <w:p>
      <w:pPr>
        <w:spacing w:after="150"/>
      </w:pPr>
      <w:r>
        <w:rPr/>
        <w:t xml:space="preserve">图表：2019-2023年女鞋行业产成品变化情况</w:t>
      </w:r>
    </w:p>
    <w:p>
      <w:pPr>
        <w:spacing w:after="150"/>
      </w:pPr>
      <w:r>
        <w:rPr/>
        <w:t xml:space="preserve">图表：2019-2023年女鞋行业销售产值变化情况</w:t>
      </w:r>
    </w:p>
    <w:p>
      <w:pPr>
        <w:spacing w:after="150"/>
      </w:pPr>
      <w:r>
        <w:rPr/>
        <w:t xml:space="preserve">图表：2019-2023年女鞋行业销售收入变化情况</w:t>
      </w:r>
    </w:p>
    <w:p>
      <w:pPr>
        <w:spacing w:after="150"/>
      </w:pPr>
      <w:r>
        <w:rPr/>
        <w:t xml:space="preserve">图表：2024-2029年女鞋行业市场规模预测图表：</w:t>
      </w:r>
    </w:p>
    <w:p>
      <w:pPr>
        <w:spacing w:after="150"/>
      </w:pPr>
      <w:r>
        <w:rPr/>
        <w:t xml:space="preserve">图表：2019-2023年中国女鞋行业销售收入规划图(单位：亿元，%)</w:t>
      </w:r>
    </w:p>
    <w:p>
      <w:pPr>
        <w:spacing w:after="150"/>
      </w:pPr>
      <w:r>
        <w:rPr/>
        <w:t xml:space="preserve">图表：女鞋行业规划品牌目标</w:t>
      </w:r>
    </w:p>
    <w:p>
      <w:pPr>
        <w:spacing w:after="150"/>
      </w:pPr>
      <w:r>
        <w:rPr/>
        <w:t xml:space="preserve">图表：女鞋行业新产品份额规划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2024-2029年女鞋企业薪酬现状调研与未来趋势预测报告</dc:title>
  <dc:description>2024-2029年女鞋企业薪酬现状调研与未来趋势预测报告</dc:description>
  <dc:subject>2024-2029年女鞋企业薪酬现状调研与未来趋势预测报告</dc:subject>
  <cp:keywords>研究报告</cp:keywords>
  <cp:category>研究报告</cp:category>
  <cp:lastModifiedBy>北京中道泰和信息咨询有限公司</cp:lastModifiedBy>
  <dcterms:created xsi:type="dcterms:W3CDTF">2024-01-23T15:35:33+08:00</dcterms:created>
  <dcterms:modified xsi:type="dcterms:W3CDTF">2024-01-23T15:35:33+08:00</dcterms:modified>
</cp:coreProperties>
</file>

<file path=docProps/custom.xml><?xml version="1.0" encoding="utf-8"?>
<Properties xmlns="http://schemas.openxmlformats.org/officeDocument/2006/custom-properties" xmlns:vt="http://schemas.openxmlformats.org/officeDocument/2006/docPropsVTypes"/>
</file>