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2024-2029年中国功能假肢市场动态调研及投资决策建议报告</w:t>
      </w:r>
    </w:p>
    <w:p>
      <w:pPr>
        <w:spacing w:after="150"/>
      </w:pPr>
      <w:r>
        <w:rPr>
          <w:b w:val="1"/>
          <w:bCs w:val="1"/>
        </w:rPr>
        <w:t xml:space="preserve">报告简介</w:t>
      </w:r>
    </w:p>
    <w:p>
      <w:pPr>
        <w:spacing w:after="150"/>
      </w:pPr>
      <w:r>
        <w:rPr/>
        <w:t xml:space="preserve">功能假肢行业研究报告主要分析了功能假肢行业的市场规模、功能假肢市场供需求状况、功能假肢市场竞争状况和功能假肢主要企业经营情况、功能假肢市场主要企业的市场占有率，同时对功能假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功能假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能假肢专业研究单位等公布和提供的大量资料。对我国功能假肢行业作了详尽深入的分析，为功能假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功能假肢行业相关知识概述 1</w:t>
      </w:r>
    </w:p>
    <w:p>
      <w:pPr>
        <w:spacing w:after="150"/>
      </w:pPr>
      <w:r>
        <w:rPr/>
        <w:t xml:space="preserve">第一节 行业定义 1</w:t>
      </w:r>
    </w:p>
    <w:p>
      <w:pPr>
        <w:spacing w:after="150"/>
      </w:pPr>
      <w:r>
        <w:rPr/>
        <w:t xml:space="preserve">第二节 行业分类 1</w:t>
      </w:r>
    </w:p>
    <w:p>
      <w:pPr>
        <w:spacing w:after="150"/>
      </w:pPr>
      <w:r>
        <w:rPr/>
        <w:t xml:space="preserve">第三节 行业生命周期分析 3</w:t>
      </w:r>
    </w:p>
    <w:p>
      <w:pPr>
        <w:spacing w:after="150"/>
      </w:pPr>
      <w:r>
        <w:rPr/>
        <w:t xml:space="preserve">第四节 行业在国民经济中的地位 5</w:t>
      </w:r>
    </w:p>
    <w:p>
      <w:pPr>
        <w:spacing w:after="150"/>
      </w:pPr>
      <w:r>
        <w:rPr>
          <w:b w:val="1"/>
          <w:bCs w:val="1"/>
        </w:rPr>
        <w:t xml:space="preserve">第二章 功能假肢行业发展环境分析 6</w:t>
      </w:r>
    </w:p>
    <w:p>
      <w:pPr>
        <w:spacing w:after="150"/>
      </w:pPr>
      <w:r>
        <w:rPr/>
        <w:t xml:space="preserve">第一节 国际环境分析 6</w:t>
      </w:r>
    </w:p>
    <w:p>
      <w:pPr>
        <w:spacing w:after="150"/>
      </w:pPr>
      <w:r>
        <w:rPr/>
        <w:t xml:space="preserve">一、国际宏观经济发展情况 6</w:t>
      </w:r>
    </w:p>
    <w:p>
      <w:pPr>
        <w:spacing w:after="150"/>
      </w:pPr>
      <w:r>
        <w:rPr/>
        <w:t xml:space="preserve">二、主要国家地区功能假肢行业发展分析 12</w:t>
      </w:r>
    </w:p>
    <w:p>
      <w:pPr>
        <w:spacing w:after="150"/>
      </w:pPr>
      <w:r>
        <w:rPr/>
        <w:t xml:space="preserve">第二节 国内环境分析 17</w:t>
      </w:r>
    </w:p>
    <w:p>
      <w:pPr>
        <w:spacing w:after="150"/>
      </w:pPr>
      <w:r>
        <w:rPr/>
        <w:t xml:space="preserve">一、国内宏观经济发展情况 17</w:t>
      </w:r>
    </w:p>
    <w:p>
      <w:pPr>
        <w:spacing w:after="150"/>
      </w:pPr>
      <w:r>
        <w:rPr/>
        <w:t xml:space="preserve">二、国内相关产业政策介绍 25</w:t>
      </w:r>
    </w:p>
    <w:p>
      <w:pPr>
        <w:spacing w:after="150"/>
      </w:pPr>
      <w:r>
        <w:rPr/>
        <w:t xml:space="preserve">三、国内社会环境分析 27</w:t>
      </w:r>
    </w:p>
    <w:p>
      <w:pPr>
        <w:spacing w:after="150"/>
      </w:pPr>
      <w:r>
        <w:rPr/>
        <w:t xml:space="preserve">第三节 功能假肢行业技术环境分析 30</w:t>
      </w:r>
    </w:p>
    <w:p>
      <w:pPr>
        <w:spacing w:after="150"/>
      </w:pPr>
      <w:r>
        <w:rPr/>
        <w:t xml:space="preserve">一、技术发展现状分析 30</w:t>
      </w:r>
    </w:p>
    <w:p>
      <w:pPr>
        <w:spacing w:after="150"/>
      </w:pPr>
      <w:r>
        <w:rPr/>
        <w:t xml:space="preserve">二、前沿技术发展动态 31</w:t>
      </w:r>
    </w:p>
    <w:p>
      <w:pPr>
        <w:spacing w:after="150"/>
      </w:pPr>
      <w:r>
        <w:rPr/>
        <w:t xml:space="preserve">三、国内外技术对比 33</w:t>
      </w:r>
    </w:p>
    <w:p>
      <w:pPr>
        <w:spacing w:after="150"/>
      </w:pPr>
      <w:r>
        <w:rPr>
          <w:b w:val="1"/>
          <w:bCs w:val="1"/>
        </w:rPr>
        <w:t xml:space="preserve">第三章 2019-2023年功能假肢行业市场运行现状分析 34</w:t>
      </w:r>
    </w:p>
    <w:p>
      <w:pPr>
        <w:spacing w:after="150"/>
      </w:pPr>
      <w:r>
        <w:rPr/>
        <w:t xml:space="preserve">第一节 2019-2023年功能假肢行业总体发展情况 34</w:t>
      </w:r>
    </w:p>
    <w:p>
      <w:pPr>
        <w:spacing w:after="150"/>
      </w:pPr>
      <w:r>
        <w:rPr/>
        <w:t xml:space="preserve">一、市场规模统计 34</w:t>
      </w:r>
    </w:p>
    <w:p>
      <w:pPr>
        <w:spacing w:after="150"/>
      </w:pPr>
      <w:r>
        <w:rPr/>
        <w:t xml:space="preserve">二、主要区域发展概况 35</w:t>
      </w:r>
    </w:p>
    <w:p>
      <w:pPr>
        <w:spacing w:after="150"/>
      </w:pPr>
      <w:r>
        <w:rPr/>
        <w:t xml:space="preserve">第二节 2019-2023年功能假肢行业供需格局 37</w:t>
      </w:r>
    </w:p>
    <w:p>
      <w:pPr>
        <w:spacing w:after="150"/>
      </w:pPr>
      <w:r>
        <w:rPr/>
        <w:t xml:space="preserve">一、2019-2023年功能假肢行业产品产量统计 37</w:t>
      </w:r>
    </w:p>
    <w:p>
      <w:pPr>
        <w:spacing w:after="150"/>
      </w:pPr>
      <w:r>
        <w:rPr/>
        <w:t xml:space="preserve">二、2019-2023年功能假肢行业产品需求量统计 37</w:t>
      </w:r>
    </w:p>
    <w:p>
      <w:pPr>
        <w:spacing w:after="150"/>
      </w:pPr>
      <w:r>
        <w:rPr/>
        <w:t xml:space="preserve">三、2024-2029年功能假肢行业供需格局预测 38</w:t>
      </w:r>
    </w:p>
    <w:p>
      <w:pPr>
        <w:spacing w:after="150"/>
      </w:pPr>
      <w:r>
        <w:rPr/>
        <w:t xml:space="preserve">第三节 2019-2023年功能假肢行业产品价格分析 39</w:t>
      </w:r>
    </w:p>
    <w:p>
      <w:pPr>
        <w:spacing w:after="150"/>
      </w:pPr>
      <w:r>
        <w:rPr/>
        <w:t xml:space="preserve">一、2019-2023年功能假肢行业产品价格走势 39</w:t>
      </w:r>
    </w:p>
    <w:p>
      <w:pPr>
        <w:spacing w:after="150"/>
      </w:pPr>
      <w:r>
        <w:rPr/>
        <w:t xml:space="preserve">二、影响产品价格变化的主要因素 39</w:t>
      </w:r>
    </w:p>
    <w:p>
      <w:pPr>
        <w:spacing w:after="150"/>
      </w:pPr>
      <w:r>
        <w:rPr/>
        <w:t xml:space="preserve">三、2024-2029年产品价格走势预测 39</w:t>
      </w:r>
    </w:p>
    <w:p>
      <w:pPr>
        <w:spacing w:after="150"/>
      </w:pPr>
      <w:r>
        <w:rPr>
          <w:b w:val="1"/>
          <w:bCs w:val="1"/>
        </w:rPr>
        <w:t xml:space="preserve">第四章 功能假肢行业产业链分析 41</w:t>
      </w:r>
    </w:p>
    <w:p>
      <w:pPr>
        <w:spacing w:after="150"/>
      </w:pPr>
      <w:r>
        <w:rPr/>
        <w:t xml:space="preserve">第一节 功能假肢行业产业链模型分析 41</w:t>
      </w:r>
    </w:p>
    <w:p>
      <w:pPr>
        <w:spacing w:after="150"/>
      </w:pPr>
      <w:r>
        <w:rPr/>
        <w:t xml:space="preserve">一、产业链构成 41</w:t>
      </w:r>
    </w:p>
    <w:p>
      <w:pPr>
        <w:spacing w:after="150"/>
      </w:pPr>
      <w:r>
        <w:rPr/>
        <w:t xml:space="preserve">二、产业链各环节传导机制分析 41</w:t>
      </w:r>
    </w:p>
    <w:p>
      <w:pPr>
        <w:spacing w:after="150"/>
      </w:pPr>
      <w:r>
        <w:rPr/>
        <w:t xml:space="preserve">第二节 2019-2023年功能假肢行业上游行业发展概况 42</w:t>
      </w:r>
    </w:p>
    <w:p>
      <w:pPr>
        <w:spacing w:after="150"/>
      </w:pPr>
      <w:r>
        <w:rPr/>
        <w:t xml:space="preserve">一、上游产业构成分析 42</w:t>
      </w:r>
    </w:p>
    <w:p>
      <w:pPr>
        <w:spacing w:after="150"/>
      </w:pPr>
      <w:r>
        <w:rPr/>
        <w:t xml:space="preserve">二、2019-2023年上游产业发展分析 43</w:t>
      </w:r>
    </w:p>
    <w:p>
      <w:pPr>
        <w:spacing w:after="150"/>
      </w:pPr>
      <w:r>
        <w:rPr/>
        <w:t xml:space="preserve">三、上游产业对功能假肢行业影响力度分析 45</w:t>
      </w:r>
    </w:p>
    <w:p>
      <w:pPr>
        <w:spacing w:after="150"/>
      </w:pPr>
      <w:r>
        <w:rPr/>
        <w:t xml:space="preserve">第三节 2019-2023年功能假肢行业下游行业发展概况 46</w:t>
      </w:r>
    </w:p>
    <w:p>
      <w:pPr>
        <w:spacing w:after="150"/>
      </w:pPr>
      <w:r>
        <w:rPr/>
        <w:t xml:space="preserve">一、下游需求构成分析 46</w:t>
      </w:r>
    </w:p>
    <w:p>
      <w:pPr>
        <w:spacing w:after="150"/>
      </w:pPr>
      <w:r>
        <w:rPr/>
        <w:t xml:space="preserve">二、2019-2023年下游行业发展分析 46</w:t>
      </w:r>
    </w:p>
    <w:p>
      <w:pPr>
        <w:spacing w:after="150"/>
      </w:pPr>
      <w:r>
        <w:rPr/>
        <w:t xml:space="preserve">三、下游产业对功能假肢行业影响力度分析 46</w:t>
      </w:r>
    </w:p>
    <w:p>
      <w:pPr>
        <w:spacing w:after="150"/>
      </w:pPr>
      <w:r>
        <w:rPr/>
        <w:t xml:space="preserve">第四节 2019-2023年功能假肢行业原材料供给情况 47</w:t>
      </w:r>
    </w:p>
    <w:p>
      <w:pPr>
        <w:spacing w:after="150"/>
      </w:pPr>
      <w:r>
        <w:rPr/>
        <w:t xml:space="preserve">第五节 2019-2023年功能假肢行业下游消费市场构成 47</w:t>
      </w:r>
    </w:p>
    <w:p>
      <w:pPr>
        <w:spacing w:after="150"/>
      </w:pPr>
      <w:r>
        <w:rPr>
          <w:b w:val="1"/>
          <w:bCs w:val="1"/>
        </w:rPr>
        <w:t xml:space="preserve">第五章 功能假肢行业竞争格局分析 49</w:t>
      </w:r>
    </w:p>
    <w:p>
      <w:pPr>
        <w:spacing w:after="150"/>
      </w:pPr>
      <w:r>
        <w:rPr/>
        <w:t xml:space="preserve">第一节 功能假肢产业发展“波特五力模型”分析 49</w:t>
      </w:r>
    </w:p>
    <w:p>
      <w:pPr>
        <w:spacing w:after="150"/>
      </w:pPr>
      <w:r>
        <w:rPr/>
        <w:t xml:space="preserve">一、“波特五力模型”介绍 49</w:t>
      </w:r>
    </w:p>
    <w:p>
      <w:pPr>
        <w:spacing w:after="150"/>
      </w:pPr>
      <w:r>
        <w:rPr/>
        <w:t xml:space="preserve">二、功能假肢市场环境“波特五力模型”分析 50</w:t>
      </w:r>
    </w:p>
    <w:p>
      <w:pPr>
        <w:spacing w:after="150"/>
      </w:pPr>
      <w:r>
        <w:rPr/>
        <w:t xml:space="preserve">第二节 功能假肢市场总体竞争情况 55</w:t>
      </w:r>
    </w:p>
    <w:p>
      <w:pPr>
        <w:spacing w:after="150"/>
      </w:pPr>
      <w:r>
        <w:rPr/>
        <w:t xml:space="preserve">一、主要竞争对手构成 55</w:t>
      </w:r>
    </w:p>
    <w:p>
      <w:pPr>
        <w:spacing w:after="150"/>
      </w:pPr>
      <w:r>
        <w:rPr/>
        <w:t xml:space="preserve">二、市场集中度分析 56</w:t>
      </w:r>
    </w:p>
    <w:p>
      <w:pPr>
        <w:spacing w:after="150"/>
      </w:pPr>
      <w:r>
        <w:rPr/>
        <w:t xml:space="preserve">第三节 2024-2029年中国功能假肢企业提升竞争力策略分析 57</w:t>
      </w:r>
    </w:p>
    <w:p>
      <w:pPr>
        <w:spacing w:after="150"/>
      </w:pPr>
      <w:r>
        <w:rPr/>
        <w:t xml:space="preserve">一、成本控制策略 57</w:t>
      </w:r>
    </w:p>
    <w:p>
      <w:pPr>
        <w:spacing w:after="150"/>
      </w:pPr>
      <w:r>
        <w:rPr/>
        <w:t xml:space="preserve">二、产品选择策略 64</w:t>
      </w:r>
    </w:p>
    <w:p>
      <w:pPr>
        <w:spacing w:after="150"/>
      </w:pPr>
      <w:r>
        <w:rPr/>
        <w:t xml:space="preserve">三、销售竞争策略 65</w:t>
      </w:r>
    </w:p>
    <w:p>
      <w:pPr>
        <w:spacing w:after="150"/>
      </w:pPr>
      <w:r>
        <w:rPr/>
        <w:t xml:space="preserve">四、企业竞争策略 66</w:t>
      </w:r>
    </w:p>
    <w:p>
      <w:pPr>
        <w:spacing w:after="150"/>
      </w:pPr>
      <w:r>
        <w:rPr/>
        <w:t xml:space="preserve">五、并购重组策略 72</w:t>
      </w:r>
    </w:p>
    <w:p>
      <w:pPr>
        <w:spacing w:after="150"/>
      </w:pPr>
      <w:r>
        <w:rPr>
          <w:b w:val="1"/>
          <w:bCs w:val="1"/>
        </w:rPr>
        <w:t xml:space="preserve">第六章 我国功能假肢行业标杆企业分析 76</w:t>
      </w:r>
    </w:p>
    <w:p>
      <w:pPr>
        <w:spacing w:after="150"/>
      </w:pPr>
      <w:r>
        <w:rPr/>
        <w:t xml:space="preserve">第一节 英中耐 76</w:t>
      </w:r>
    </w:p>
    <w:p>
      <w:pPr>
        <w:spacing w:after="150"/>
      </w:pPr>
      <w:r>
        <w:rPr/>
        <w:t xml:space="preserve">一、企业简介 76</w:t>
      </w:r>
    </w:p>
    <w:p>
      <w:pPr>
        <w:spacing w:after="150"/>
      </w:pPr>
      <w:r>
        <w:rPr/>
        <w:t xml:space="preserve">二、企业运营状况分析 76</w:t>
      </w:r>
    </w:p>
    <w:p>
      <w:pPr>
        <w:spacing w:after="150"/>
      </w:pPr>
      <w:r>
        <w:rPr/>
        <w:t xml:space="preserve">三、企业竞争力分析 77</w:t>
      </w:r>
    </w:p>
    <w:p>
      <w:pPr>
        <w:spacing w:after="150"/>
      </w:pPr>
      <w:r>
        <w:rPr/>
        <w:t xml:space="preserve">四、企业发展策略分析 78</w:t>
      </w:r>
    </w:p>
    <w:p>
      <w:pPr>
        <w:spacing w:after="150"/>
      </w:pPr>
      <w:r>
        <w:rPr/>
        <w:t xml:space="preserve">第二节 奥托博克 80</w:t>
      </w:r>
    </w:p>
    <w:p>
      <w:pPr>
        <w:spacing w:after="150"/>
      </w:pPr>
      <w:r>
        <w:rPr/>
        <w:t xml:space="preserve">一、企业简介 80</w:t>
      </w:r>
    </w:p>
    <w:p>
      <w:pPr>
        <w:spacing w:after="150"/>
      </w:pPr>
      <w:r>
        <w:rPr/>
        <w:t xml:space="preserve">二、企业运营状况分析 80</w:t>
      </w:r>
    </w:p>
    <w:p>
      <w:pPr>
        <w:spacing w:after="150"/>
      </w:pPr>
      <w:r>
        <w:rPr/>
        <w:t xml:space="preserve">三、企业竞争力分析 81</w:t>
      </w:r>
    </w:p>
    <w:p>
      <w:pPr>
        <w:spacing w:after="150"/>
      </w:pPr>
      <w:r>
        <w:rPr/>
        <w:t xml:space="preserve">四、企业发展策略分析 82</w:t>
      </w:r>
    </w:p>
    <w:p>
      <w:pPr>
        <w:spacing w:after="150"/>
      </w:pPr>
      <w:r>
        <w:rPr/>
        <w:t xml:space="preserve">第三节 奥索 83</w:t>
      </w:r>
    </w:p>
    <w:p>
      <w:pPr>
        <w:spacing w:after="150"/>
      </w:pPr>
      <w:r>
        <w:rPr/>
        <w:t xml:space="preserve">一、企业简介 83</w:t>
      </w:r>
    </w:p>
    <w:p>
      <w:pPr>
        <w:spacing w:after="150"/>
      </w:pPr>
      <w:r>
        <w:rPr/>
        <w:t xml:space="preserve">二、企业运营状况分析 83</w:t>
      </w:r>
    </w:p>
    <w:p>
      <w:pPr>
        <w:spacing w:after="150"/>
      </w:pPr>
      <w:r>
        <w:rPr/>
        <w:t xml:space="preserve">三、企业竞争力分析 84</w:t>
      </w:r>
    </w:p>
    <w:p>
      <w:pPr>
        <w:spacing w:after="150"/>
      </w:pPr>
      <w:r>
        <w:rPr/>
        <w:t xml:space="preserve">四、企业发展策略分析 85</w:t>
      </w:r>
    </w:p>
    <w:p>
      <w:pPr>
        <w:spacing w:after="150"/>
      </w:pPr>
      <w:r>
        <w:rPr/>
        <w:t xml:space="preserve">第四节 科生 86</w:t>
      </w:r>
    </w:p>
    <w:p>
      <w:pPr>
        <w:spacing w:after="150"/>
      </w:pPr>
      <w:r>
        <w:rPr/>
        <w:t xml:space="preserve">一、企业简介 86</w:t>
      </w:r>
    </w:p>
    <w:p>
      <w:pPr>
        <w:spacing w:after="150"/>
      </w:pPr>
      <w:r>
        <w:rPr/>
        <w:t xml:space="preserve">二、企业运营状况分析 86</w:t>
      </w:r>
    </w:p>
    <w:p>
      <w:pPr>
        <w:spacing w:after="150"/>
      </w:pPr>
      <w:r>
        <w:rPr/>
        <w:t xml:space="preserve">三、企业竞争力分析 87</w:t>
      </w:r>
    </w:p>
    <w:p>
      <w:pPr>
        <w:spacing w:after="150"/>
      </w:pPr>
      <w:r>
        <w:rPr/>
        <w:t xml:space="preserve">四、企业发展策略分析 87</w:t>
      </w:r>
    </w:p>
    <w:p>
      <w:pPr>
        <w:spacing w:after="150"/>
      </w:pPr>
      <w:r>
        <w:rPr/>
        <w:t xml:space="preserve">第五节 精博 89</w:t>
      </w:r>
    </w:p>
    <w:p>
      <w:pPr>
        <w:spacing w:after="150"/>
      </w:pPr>
      <w:r>
        <w:rPr/>
        <w:t xml:space="preserve">一、企业简介 89</w:t>
      </w:r>
    </w:p>
    <w:p>
      <w:pPr>
        <w:spacing w:after="150"/>
      </w:pPr>
      <w:r>
        <w:rPr/>
        <w:t xml:space="preserve">二、企业运营状况分析 89</w:t>
      </w:r>
    </w:p>
    <w:p>
      <w:pPr>
        <w:spacing w:after="150"/>
      </w:pPr>
      <w:r>
        <w:rPr/>
        <w:t xml:space="preserve">三、企业竞争力分析 89</w:t>
      </w:r>
    </w:p>
    <w:p>
      <w:pPr>
        <w:spacing w:after="150"/>
      </w:pPr>
      <w:r>
        <w:rPr/>
        <w:t xml:space="preserve">四、企业发展策略分析 90</w:t>
      </w:r>
    </w:p>
    <w:p>
      <w:pPr>
        <w:spacing w:after="150"/>
      </w:pPr>
      <w:r>
        <w:rPr>
          <w:b w:val="1"/>
          <w:bCs w:val="1"/>
        </w:rPr>
        <w:t xml:space="preserve">第七章 2024-2029年我国功能假肢产业投资机会分析 92</w:t>
      </w:r>
    </w:p>
    <w:p>
      <w:pPr>
        <w:spacing w:after="150"/>
      </w:pPr>
      <w:r>
        <w:rPr/>
        <w:t xml:space="preserve">第一节 2024-2029年中国功能假肢行业投资环境分析 92</w:t>
      </w:r>
    </w:p>
    <w:p>
      <w:pPr>
        <w:spacing w:after="150"/>
      </w:pPr>
      <w:r>
        <w:rPr/>
        <w:t xml:space="preserve">一、中国功能假肢市场投资火热 92</w:t>
      </w:r>
    </w:p>
    <w:p>
      <w:pPr>
        <w:spacing w:after="150"/>
      </w:pPr>
      <w:r>
        <w:rPr/>
        <w:t xml:space="preserve">二、金融风暴影响下功能假肢产业的发展契机 92</w:t>
      </w:r>
    </w:p>
    <w:p>
      <w:pPr>
        <w:spacing w:after="150"/>
      </w:pPr>
      <w:r>
        <w:rPr/>
        <w:t xml:space="preserve">第二节 2024-2029年中国功能假肢行业投资周期分析 93</w:t>
      </w:r>
    </w:p>
    <w:p>
      <w:pPr>
        <w:spacing w:after="150"/>
      </w:pPr>
      <w:r>
        <w:rPr/>
        <w:t xml:space="preserve">一、经济周期 93</w:t>
      </w:r>
    </w:p>
    <w:p>
      <w:pPr>
        <w:spacing w:after="150"/>
      </w:pPr>
      <w:r>
        <w:rPr/>
        <w:t xml:space="preserve">二、增长性与波动性 95</w:t>
      </w:r>
    </w:p>
    <w:p>
      <w:pPr>
        <w:spacing w:after="150"/>
      </w:pPr>
      <w:r>
        <w:rPr/>
        <w:t xml:space="preserve">三、成熟度分析 96</w:t>
      </w:r>
    </w:p>
    <w:p>
      <w:pPr>
        <w:spacing w:after="150"/>
      </w:pPr>
      <w:r>
        <w:rPr/>
        <w:t xml:space="preserve">第三节 2024-2029年中国功能假肢行业投资机会分析 96</w:t>
      </w:r>
    </w:p>
    <w:p>
      <w:pPr>
        <w:spacing w:after="150"/>
      </w:pPr>
      <w:r>
        <w:rPr/>
        <w:t xml:space="preserve">一、投资潜力分析 96</w:t>
      </w:r>
    </w:p>
    <w:p>
      <w:pPr>
        <w:spacing w:after="150"/>
      </w:pPr>
      <w:r>
        <w:rPr/>
        <w:t xml:space="preserve">二、吸引力分析 98</w:t>
      </w:r>
    </w:p>
    <w:p>
      <w:pPr>
        <w:spacing w:after="150"/>
      </w:pPr>
      <w:r>
        <w:rPr/>
        <w:t xml:space="preserve">三、盈利水平分析 99</w:t>
      </w:r>
    </w:p>
    <w:p>
      <w:pPr>
        <w:spacing w:after="150"/>
      </w:pPr>
      <w:r>
        <w:rPr/>
        <w:t xml:space="preserve">四、发展模式分析 99</w:t>
      </w:r>
    </w:p>
    <w:p>
      <w:pPr>
        <w:spacing w:after="150"/>
      </w:pPr>
      <w:r>
        <w:rPr>
          <w:b w:val="1"/>
          <w:bCs w:val="1"/>
        </w:rPr>
        <w:t xml:space="preserve">第八章 2024-2029年功能假肢产业投资风险及防范措施 101</w:t>
      </w:r>
    </w:p>
    <w:p>
      <w:pPr>
        <w:spacing w:after="150"/>
      </w:pPr>
      <w:r>
        <w:rPr/>
        <w:t xml:space="preserve">第一节 政策风险及防范措施 101</w:t>
      </w:r>
    </w:p>
    <w:p>
      <w:pPr>
        <w:spacing w:after="150"/>
      </w:pPr>
      <w:r>
        <w:rPr/>
        <w:t xml:space="preserve">第二节 技术风险及防范措施 103</w:t>
      </w:r>
    </w:p>
    <w:p>
      <w:pPr>
        <w:spacing w:after="150"/>
      </w:pPr>
      <w:r>
        <w:rPr/>
        <w:t xml:space="preserve">第三节 市场风险及防范措施 103</w:t>
      </w:r>
    </w:p>
    <w:p>
      <w:pPr>
        <w:spacing w:after="150"/>
      </w:pPr>
      <w:r>
        <w:rPr/>
        <w:t xml:space="preserve">第四节 财务风险及防范措施 104</w:t>
      </w:r>
    </w:p>
    <w:p>
      <w:pPr>
        <w:spacing w:after="150"/>
      </w:pPr>
      <w:r>
        <w:rPr/>
        <w:t xml:space="preserve">第五节 经营管理风险及防范措施 107</w:t>
      </w:r>
    </w:p>
    <w:p>
      <w:pPr>
        <w:spacing w:after="150"/>
      </w:pPr>
      <w:r>
        <w:rPr>
          <w:b w:val="1"/>
          <w:bCs w:val="1"/>
        </w:rPr>
        <w:t xml:space="preserve">第九章 功能假肢行业项目投资建议 108</w:t>
      </w:r>
    </w:p>
    <w:p>
      <w:pPr>
        <w:spacing w:after="150"/>
      </w:pPr>
      <w:r>
        <w:rPr/>
        <w:t xml:space="preserve">第一节 产品技术应用注意事项 108</w:t>
      </w:r>
    </w:p>
    <w:p>
      <w:pPr>
        <w:spacing w:after="150"/>
      </w:pPr>
      <w:r>
        <w:rPr/>
        <w:t xml:space="preserve">第二节 项目投资注意事项 111</w:t>
      </w:r>
    </w:p>
    <w:p>
      <w:pPr>
        <w:spacing w:after="150"/>
      </w:pPr>
      <w:r>
        <w:rPr/>
        <w:t xml:space="preserve">第三节 产品生产开发注意事项 112</w:t>
      </w:r>
    </w:p>
    <w:p>
      <w:pPr>
        <w:spacing w:after="150"/>
      </w:pPr>
      <w:r>
        <w:rPr/>
        <w:t xml:space="preserve">第四节 产品销售注意事项 115</w:t>
      </w:r>
    </w:p>
    <w:p>
      <w:pPr>
        <w:spacing w:after="150"/>
      </w:pPr>
      <w:r>
        <w:rPr/>
        <w:t xml:space="preserve">第五节 行业分析基本结论 116</w:t>
      </w:r>
    </w:p>
    <w:p>
      <w:pPr>
        <w:spacing w:after="150"/>
      </w:pPr>
      <w:r>
        <w:rPr>
          <w:b w:val="1"/>
          <w:bCs w:val="1"/>
        </w:rPr>
        <w:t xml:space="preserve">图表目录</w:t>
      </w:r>
    </w:p>
    <w:p>
      <w:pPr>
        <w:spacing w:after="150"/>
      </w:pPr>
      <w:r>
        <w:rPr/>
        <w:t xml:space="preserve">图表：2019-2023年美国GDP增长情况 7</w:t>
      </w:r>
    </w:p>
    <w:p>
      <w:pPr>
        <w:spacing w:after="150"/>
      </w:pPr>
      <w:r>
        <w:rPr/>
        <w:t xml:space="preserve">图表：2019-2023年欧元区经济发展情况 8</w:t>
      </w:r>
    </w:p>
    <w:p>
      <w:pPr>
        <w:spacing w:after="150"/>
      </w:pPr>
      <w:r>
        <w:rPr/>
        <w:t xml:space="preserve">图表：2019-2023年世界主要经济体GDP及CPI增速情况 10</w:t>
      </w:r>
    </w:p>
    <w:p>
      <w:pPr>
        <w:spacing w:after="150"/>
      </w:pPr>
      <w:r>
        <w:rPr/>
        <w:t xml:space="preserve">图表：2024-2029年世界经济发展预测 11</w:t>
      </w:r>
    </w:p>
    <w:p>
      <w:pPr>
        <w:spacing w:after="150"/>
      </w:pPr>
      <w:r>
        <w:rPr/>
        <w:t xml:space="preserve">图表：2019-2023年中国居民消费价格比上年涨跌幅度 18</w:t>
      </w:r>
    </w:p>
    <w:p>
      <w:pPr>
        <w:spacing w:after="150"/>
      </w:pPr>
      <w:r>
        <w:rPr/>
        <w:t xml:space="preserve">图表：2019-2023年主要工业产品产量及其增长速度 20</w:t>
      </w:r>
    </w:p>
    <w:p>
      <w:pPr>
        <w:spacing w:after="150"/>
      </w:pPr>
      <w:r>
        <w:rPr/>
        <w:t xml:space="preserve">图表：2019-2023年规模以上工业企业实现利润及其增长速度 21</w:t>
      </w:r>
    </w:p>
    <w:p>
      <w:pPr>
        <w:spacing w:after="150"/>
      </w:pPr>
      <w:r>
        <w:rPr/>
        <w:t xml:space="preserve">图表：2019-2023年全部金融机构本外币存贷款及其增长速度 22</w:t>
      </w:r>
    </w:p>
    <w:p>
      <w:pPr>
        <w:spacing w:after="150"/>
      </w:pPr>
      <w:r>
        <w:rPr/>
        <w:t xml:space="preserve">图表：2024-2029年中国主要经济指标预测 24</w:t>
      </w:r>
    </w:p>
    <w:p>
      <w:pPr>
        <w:spacing w:after="150"/>
      </w:pPr>
      <w:r>
        <w:rPr/>
        <w:t xml:space="preserve">图表：2019-2023年人口数及其构成 27</w:t>
      </w:r>
    </w:p>
    <w:p>
      <w:pPr>
        <w:spacing w:after="150"/>
      </w:pPr>
      <w:r>
        <w:rPr/>
        <w:t xml:space="preserve">图表：奥托博克假肢矫形器部门份额 81</w:t>
      </w:r>
    </w:p>
    <w:p>
      <w:pPr>
        <w:spacing w:after="150"/>
      </w:pPr>
      <w:r>
        <w:rPr/>
        <w:t xml:space="preserve">图表：奥托博克全球市场份额 81</w:t>
      </w:r>
    </w:p>
    <w:p>
      <w:pPr>
        <w:spacing w:after="150"/>
      </w:pPr>
      <w:r>
        <w:rPr/>
        <w:t xml:space="preserve">图表：产业生命周期图表： 4</w:t>
      </w:r>
    </w:p>
    <w:p>
      <w:pPr>
        <w:spacing w:after="150"/>
      </w:pPr>
      <w:r>
        <w:rPr/>
        <w:t xml:space="preserve">图表：2019-2023年世界主要经济体出口商品与服务预计 12</w:t>
      </w:r>
    </w:p>
    <w:p>
      <w:pPr>
        <w:spacing w:after="150"/>
      </w:pPr>
      <w:r>
        <w:rPr/>
        <w:t xml:space="preserve">图表：2019-2023年世界主要经济体进口商品与服务预计 12</w:t>
      </w:r>
    </w:p>
    <w:p>
      <w:pPr>
        <w:spacing w:after="150"/>
      </w:pPr>
      <w:r>
        <w:rPr/>
        <w:t xml:space="preserve">图表：2019-2023年中国国内生产总值情况 17</w:t>
      </w:r>
    </w:p>
    <w:p>
      <w:pPr>
        <w:spacing w:after="150"/>
      </w:pPr>
      <w:r>
        <w:rPr/>
        <w:t xml:space="preserve">图表：2019-2023年中国居民消费价格涨跌幅度 17</w:t>
      </w:r>
    </w:p>
    <w:p>
      <w:pPr>
        <w:spacing w:after="150"/>
      </w:pPr>
      <w:r>
        <w:rPr/>
        <w:t xml:space="preserve">图表：2019-2023年中国工业增加值情况 18</w:t>
      </w:r>
    </w:p>
    <w:p>
      <w:pPr>
        <w:spacing w:after="150"/>
      </w:pPr>
      <w:r>
        <w:rPr/>
        <w:t xml:space="preserve">图表：2019-2023年全社会固定资产投资 21</w:t>
      </w:r>
    </w:p>
    <w:p>
      <w:pPr>
        <w:spacing w:after="150"/>
      </w:pPr>
      <w:r>
        <w:rPr/>
        <w:t xml:space="preserve">图表：2019-2023年城乡居民人民币储蓄存款余额 22</w:t>
      </w:r>
    </w:p>
    <w:p>
      <w:pPr>
        <w:spacing w:after="150"/>
      </w:pPr>
      <w:r>
        <w:rPr/>
        <w:t xml:space="preserve">图表：2019-2023年农村居民人均纯收入 28</w:t>
      </w:r>
    </w:p>
    <w:p>
      <w:pPr>
        <w:spacing w:after="150"/>
      </w:pPr>
      <w:r>
        <w:rPr/>
        <w:t xml:space="preserve">图表：2019-2023年城镇居民人均可支配收入 28</w:t>
      </w:r>
    </w:p>
    <w:p>
      <w:pPr>
        <w:spacing w:after="150"/>
      </w:pPr>
      <w:r>
        <w:rPr/>
        <w:t xml:space="preserve">图表：2019-2023年功能假肢行业产成品情况统计 37</w:t>
      </w:r>
    </w:p>
    <w:p>
      <w:pPr>
        <w:spacing w:after="150"/>
      </w:pPr>
      <w:r>
        <w:rPr/>
        <w:t xml:space="preserve">图表：波特五力模型及其影响因素 50</w:t>
      </w:r>
    </w:p>
    <w:p>
      <w:pPr>
        <w:spacing w:after="150"/>
      </w:pPr>
      <w:r>
        <w:rPr/>
        <w:t xml:space="preserve">图表：功能假肢行业五种竞争力模型图表： 51</w:t>
      </w:r>
    </w:p>
    <w:p>
      <w:pPr>
        <w:spacing w:after="150"/>
      </w:pPr>
      <w:r>
        <w:rPr/>
        <w:t xml:space="preserve">图表：英中耐全国装配服务网 78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2024-2029年中国功能假肢市场动态调研及投资决策建议报告</dc:title>
  <dc:description>2024-2029年中国功能假肢市场动态调研及投资决策建议报告</dc:description>
  <dc:subject>2024-2029年中国功能假肢市场动态调研及投资决策建议报告</dc:subject>
  <cp:keywords>研究报告</cp:keywords>
  <cp:category>研究报告</cp:category>
  <cp:lastModifiedBy>北京中道泰和信息咨询有限公司</cp:lastModifiedBy>
  <dcterms:created xsi:type="dcterms:W3CDTF">2024-01-23T13:14:42+08:00</dcterms:created>
  <dcterms:modified xsi:type="dcterms:W3CDTF">2024-01-23T13:14:42+08:00</dcterms:modified>
</cp:coreProperties>
</file>

<file path=docProps/custom.xml><?xml version="1.0" encoding="utf-8"?>
<Properties xmlns="http://schemas.openxmlformats.org/officeDocument/2006/custom-properties" xmlns:vt="http://schemas.openxmlformats.org/officeDocument/2006/docPropsVTypes"/>
</file>