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2024-2029年新疆农村城镇化建设发展规划及区域投资前景分析报告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疆维吾尔自治区，简称新，位于中国西北边陲，首府乌鲁木齐，是中国五个少数民族自治区之一，也是中国陆地面积最大的省级行政区，面积166万平方公里，占中国国土总面积六分之一。新疆地处亚欧大陆腹地，陆地边境线5600多公里，周边与俄罗斯、哈萨克斯坦、吉尔吉斯斯坦、塔吉克斯坦、巴基斯坦、蒙古、印度、阿富汗斯坦八国接壤，在历史上是古丝绸之路的重要通道，现在是第二座“亚欧大陆桥”的必经之地，战略位置十分重要。新疆现有47个民族成分，主要居住有维吾尔、汉、哈萨克、回、蒙古、柯尔克孜、锡伯、塔吉克、乌兹别克、满、达斡尔、塔塔尔、俄罗斯等民族，是中国五个少数民族自治区之一。</w:t>
      </w:r>
    </w:p>
    <w:p>
      <w:pPr>
        <w:spacing w:after="150"/>
      </w:pPr>
      <w:r>
        <w:rPr/>
        <w:t xml:space="preserve">到2020年，城镇人口占总人口比重达到58%;到2030年城镇人口占总人口比重达到66-68%。城镇化质量不断提高。社会服务、民生保障、基础设施等主要指标达到全国平均水平;建立一批全国文明城市、国家级园林城市、全国环保模范城市、节水型城市和低碳生态示范城市;水资源、土地资源、矿产资源、能源的集约节约利用水平有大幅提高;高质量完成富民安居和定居兴牧工程，不断缩小城乡差距。城镇化格局不断完善。把乌鲁木齐都市圈打造成为全国重要的城镇群，把乌鲁木齐市建设成为国家对外开放重要的国际城市;把乌昌都市区、喀什、伊宁-霍尔果斯、库尔勒、克拉玛依-奎屯-乌苏、哈密、阿克苏等培育成为新疆重要增长极;建设一批50万人口以上的大城市，中小城市和小城镇发展水平不断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疆市场发展状况、关联行业发展状况、行业竞争状况、优势企业发展状况、消费现状以及行业营销进行了深入的分析，在总结中国新疆发展历程的基础上，结合新时期的各方面因素，对中国新疆的发展趋势给予了细致和审慎的预测论证。本报告是新疆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新疆地区综述</w:t>
      </w:r>
    </w:p>
    <w:p>
      <w:pPr>
        <w:spacing w:after="150"/>
      </w:pPr>
      <w:r>
        <w:rPr/>
        <w:t xml:space="preserve">第一节 新疆地区特色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新疆城镇化建设背景分析</w:t>
      </w:r>
    </w:p>
    <w:p>
      <w:pPr>
        <w:spacing w:after="150"/>
      </w:pPr>
      <w:r>
        <w:rPr/>
        <w:t xml:space="preserve">第一节 新疆经济发展环境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新疆社会环境分析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新疆城镇化建设发展分析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“十四五”期间新疆城镇化建设政策规划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新疆城镇化建设“十四五”任务分析</w:t>
      </w:r>
    </w:p>
    <w:p>
      <w:pPr>
        <w:spacing w:after="150"/>
      </w:pPr>
      <w:r>
        <w:rPr/>
        <w:t xml:space="preserve">第一节 推进新型城镇化的策略</w:t>
      </w:r>
    </w:p>
    <w:p>
      <w:pPr>
        <w:spacing w:after="150"/>
      </w:pPr>
      <w:r>
        <w:rPr/>
        <w:t xml:space="preserve">一、构筑“开放高效、相对均衡”的发展格局</w:t>
      </w:r>
    </w:p>
    <w:p>
      <w:pPr>
        <w:spacing w:after="150"/>
      </w:pPr>
      <w:r>
        <w:rPr/>
        <w:t xml:space="preserve">二、加快推进产业多元化、促进“产、城”融合</w:t>
      </w:r>
    </w:p>
    <w:p>
      <w:pPr>
        <w:spacing w:after="150"/>
      </w:pPr>
      <w:r>
        <w:rPr/>
        <w:t xml:space="preserve">三、促进一体多元文化繁荣与和谐美好社区建设</w:t>
      </w:r>
    </w:p>
    <w:p>
      <w:pPr>
        <w:spacing w:after="150"/>
      </w:pPr>
      <w:r>
        <w:rPr/>
        <w:t xml:space="preserve">四、大力推进兵团城镇化、加强兵地融合发展</w:t>
      </w:r>
    </w:p>
    <w:p>
      <w:pPr>
        <w:spacing w:after="150"/>
      </w:pPr>
      <w:r>
        <w:rPr/>
        <w:t xml:space="preserve">五、分区分类推进差异化、特色化发展</w:t>
      </w:r>
    </w:p>
    <w:p>
      <w:pPr>
        <w:spacing w:after="150"/>
      </w:pPr>
      <w:r>
        <w:rPr/>
        <w:t xml:space="preserve">第二节 分区发展指引</w:t>
      </w:r>
    </w:p>
    <w:p>
      <w:pPr>
        <w:spacing w:after="150"/>
      </w:pPr>
      <w:r>
        <w:rPr/>
        <w:t xml:space="preserve">一、城镇空间布局</w:t>
      </w:r>
    </w:p>
    <w:p>
      <w:pPr>
        <w:spacing w:after="150"/>
      </w:pPr>
      <w:r>
        <w:rPr/>
        <w:t xml:space="preserve">二、城镇职能</w:t>
      </w:r>
    </w:p>
    <w:p>
      <w:pPr>
        <w:spacing w:after="150"/>
      </w:pPr>
      <w:r>
        <w:rPr/>
        <w:t xml:space="preserve">三、综合交通</w:t>
      </w:r>
    </w:p>
    <w:p>
      <w:pPr>
        <w:spacing w:after="150"/>
      </w:pPr>
      <w:r>
        <w:rPr/>
        <w:t xml:space="preserve">四、资源环境保护</w:t>
      </w:r>
    </w:p>
    <w:p>
      <w:pPr>
        <w:spacing w:after="150"/>
      </w:pPr>
      <w:r>
        <w:rPr/>
        <w:t xml:space="preserve">第三节 产业园区布局优化</w:t>
      </w:r>
    </w:p>
    <w:p>
      <w:pPr>
        <w:spacing w:after="150"/>
      </w:pPr>
      <w:r>
        <w:rPr/>
        <w:t xml:space="preserve">一、空间管制</w:t>
      </w:r>
    </w:p>
    <w:p>
      <w:pPr>
        <w:spacing w:after="150"/>
      </w:pPr>
      <w:r>
        <w:rPr/>
        <w:t xml:space="preserve">二、基础设施</w:t>
      </w:r>
    </w:p>
    <w:p>
      <w:pPr>
        <w:spacing w:after="150"/>
      </w:pPr>
      <w:r>
        <w:rPr/>
        <w:t xml:space="preserve">三、近中期行动计划</w:t>
      </w:r>
    </w:p>
    <w:p>
      <w:pPr>
        <w:spacing w:after="150"/>
      </w:pPr>
      <w:r>
        <w:rPr>
          <w:b w:val="1"/>
          <w:bCs w:val="1"/>
        </w:rPr>
        <w:t xml:space="preserve">第六章 新疆各区域发展分析</w:t>
      </w:r>
    </w:p>
    <w:p>
      <w:pPr>
        <w:spacing w:after="150"/>
      </w:pPr>
      <w:r>
        <w:rPr/>
        <w:t xml:space="preserve">第一节 乌鲁木齐市市城镇化建设分析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克拉玛依镇化建设分析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吐鲁番城镇化建设分析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哈密市城镇化建设分析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新疆城镇化建设路径设计与发展模式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新疆城镇化建设重点投资领域分析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新疆城镇化建设前景分析</w:t>
      </w:r>
    </w:p>
    <w:p>
      <w:pPr>
        <w:spacing w:after="150"/>
      </w:pPr>
      <w:r>
        <w:rPr/>
        <w:t xml:space="preserve">第一节 新疆地区在全国发展的优势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新疆地区城镇化建设发展战略分析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中道泰和对新疆城镇化建设发展投资建议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图表：2019-2023年新疆国民经济统计分析</w:t>
      </w:r>
    </w:p>
    <w:p>
      <w:pPr>
        <w:spacing w:after="150"/>
      </w:pPr>
      <w:r>
        <w:rPr/>
        <w:t xml:space="preserve">图表：2019-2023年新疆工业发展分析</w:t>
      </w:r>
    </w:p>
    <w:p>
      <w:pPr>
        <w:spacing w:after="150"/>
      </w:pPr>
      <w:r>
        <w:rPr/>
        <w:t xml:space="preserve">图表：2019-2023年新疆人均收入分析</w:t>
      </w:r>
    </w:p>
    <w:p>
      <w:pPr>
        <w:spacing w:after="150"/>
      </w:pPr>
      <w:r>
        <w:rPr/>
        <w:t xml:space="preserve">图表：2019-2023年新疆农业发展分析</w:t>
      </w:r>
    </w:p>
    <w:p>
      <w:pPr>
        <w:spacing w:after="150"/>
      </w:pPr>
      <w:r>
        <w:rPr/>
        <w:t xml:space="preserve">图表：2019-2023年新疆人口结构分析</w:t>
      </w:r>
    </w:p>
    <w:p>
      <w:pPr>
        <w:spacing w:after="150"/>
      </w:pPr>
      <w:r>
        <w:rPr/>
        <w:t xml:space="preserve">图表：2019-2023年新疆固定资产投资分析</w:t>
      </w:r>
    </w:p>
    <w:p>
      <w:pPr>
        <w:spacing w:after="150"/>
      </w:pPr>
      <w:r>
        <w:rPr/>
        <w:t xml:space="preserve">图表：2019-2023年乌鲁木齐市经济发展分析</w:t>
      </w:r>
    </w:p>
    <w:p>
      <w:pPr>
        <w:spacing w:after="150"/>
      </w:pPr>
      <w:r>
        <w:rPr/>
        <w:t xml:space="preserve">图表：2019-2023年克拉玛依经济发展分析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图表：2024-2029年新疆城镇化建设投资规模预测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2024-2029年新疆农村城镇化建设发展规划及区域投资前景分析报告</dc:title>
  <dc:description>2024-2029年新疆农村城镇化建设发展规划及区域投资前景分析报告</dc:description>
  <dc:subject>2024-2029年新疆农村城镇化建设发展规划及区域投资前景分析报告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2024-01-23T11:36:36+08:00</dcterms:created>
  <dcterms:modified xsi:type="dcterms:W3CDTF">2024-01-23T11:36:36+08:00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