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2024-2029年石英石企业薪酬现状调研与未来趋势预测报告</w:t>
      </w:r>
    </w:p>
    <w:p>
      <w:pPr>
        <w:spacing w:after="150"/>
      </w:pPr>
      <w:r>
        <w:rPr>
          <w:b w:val="1"/>
          <w:bCs w:val="1"/>
        </w:rPr>
        <w:t xml:space="preserve">报告简介</w:t>
      </w:r>
    </w:p>
    <w:p>
      <w:pPr>
        <w:spacing w:after="150"/>
      </w:pPr>
      <w:r>
        <w:rPr/>
        <w:t xml:space="preserve">石英石进入中国市场，还处于起步阶段，目前中国的石英石从严格意义上来说还处在冒防石英石的阶段，绝大部分的厂家生产的石英石，还不是真正意义上的石英石，由于国外的技术封锁只有极个别的中国企业能生产真正意义上的石英石。随着产品技术和市场不断成熟，石英石市场已被激活，消费需求不断增加。特别是西班牙赛丽石在中国的大力推广，给人们引进了新的消费理念和生活方式。在未来3年石英石产品将以每年500%的速度递增，具有巨大的市场空间。</w:t>
      </w:r>
    </w:p>
    <w:p>
      <w:pPr>
        <w:spacing w:after="150"/>
      </w:pPr>
      <w:r>
        <w:rPr/>
        <w:t xml:space="preserve">国外的石英石生产和应用已经非常普遍，这得益于石英石生产技术的日益成熟，意大利百利通率先研发出BRETONE鄄STONESYSTEM石英石生产系统，把我们带入到一个石英石的时代。由于这条生产线的研制成本非常昂贵，而且石英石产品生产技术不易控制，使得石英石的生产技术至今仍被少数几个厂商控制。市场调查资料显示，真正专业生产石英石的厂家在全世界只有16家，仅赛丽石就有20条生产线，而它的产品占欧洲市场的90%，美洲市场70%，但是还远远满足不了市场的需求。韩国生产石英石的厂家每年出口欧美市场就达1.3亿美元。国外石英石的消费潮流已经引得消费者翘首企盼，也让橱柜厂商望眼欲穿。二十年来石英石的生产技术和生产设备一直被欧美一些工业强国所控制，到目前为止一直对中国进行封锁，在国外只有十几家企业生产石英石，而国内现在却几乎是一夜之间冒出几百家石英石厂家，难道中国的石英石技术一夜之间就赶超国际水平?所以市面上盛行的“石英石”主要以假石英石为主，最明显的现象就是用玻璃代替石英，石英是晶体，玻璃不是晶体，玻璃是玻璃态物质，石英是原子晶体。其次是用岗石，采用岗石的原材料调成石英石的颜色来代替石英石，岗石是用碳酸钙作为填充料，其硬度低，易断裂。另许多小厂生产模式是采用人工浇注，生产设备及工艺是基于生产普通人造石上稍作改进，生产出来的假石英石有容易变形、硬度差、易渗色、汽泡多等缺点，而经高压压制而成的则不存在这些问题。</w:t>
      </w:r>
    </w:p>
    <w:p>
      <w:pPr>
        <w:spacing w:after="150"/>
      </w:pPr>
      <w:r>
        <w:rPr/>
        <w:t xml:space="preserve">认为要建立起一个合理、科学的石英石行业薪酬系统，首先应当从企业的经营战略出发来确定企业的人力资源战略。比如，企业想在两年内利润翻番，一般来讲，为达到这个目标，企业需要一支强大的销售队伍，这支队伍应该是市场上最优秀的。相对而言，企业的文秘人员可能不需要是最好的，而且假设此时人才市场上文秘人员的供应量很大。于是，企业的人力资源政策可以是吸引、保留、激励最好的销售人员和一般的文秘人员;而薪酬政策是向销售人员支付市场75%分位以上的薪酬，向文秘人员支付市场中等偏下水平的薪酬。总之，根据企业不同的经营战略和相应的人力资源战略，会相应产生不同的薪酬战略来进行配合，薪酬报告为企业的薪酬战略提供有用信息。</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石英石薪酬行业及各子行业的发展状况、上下游行业发展状况、市场供需形势、新产品与技术等进行了分析，并重点分析了我国石英石薪酬行业发展状况和特点，以及中国石英石薪酬行业将面临的挑战、企业的发展策略等。报告还对全球石英石薪酬行业发展态势作了详细分析，并对石英石薪酬行业进行了趋向研判，是石英石薪酬生产、经营企业，科研、投资机构等单位准确了解目前石英石薪酬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石英石行业薪酬构成细项解析</w:t>
      </w:r>
    </w:p>
    <w:p>
      <w:pPr>
        <w:spacing w:after="150"/>
      </w:pPr>
      <w:r>
        <w:rPr/>
        <w:t xml:space="preserve">第一节 定义</w:t>
      </w:r>
    </w:p>
    <w:p>
      <w:pPr>
        <w:spacing w:after="150"/>
      </w:pPr>
      <w:r>
        <w:rPr/>
        <w:t xml:space="preserve">第二节 基本工资</w:t>
      </w:r>
    </w:p>
    <w:p>
      <w:pPr>
        <w:spacing w:after="150"/>
      </w:pPr>
      <w:r>
        <w:rPr/>
        <w:t xml:space="preserve">第三节 补贴</w:t>
      </w:r>
    </w:p>
    <w:p>
      <w:pPr>
        <w:spacing w:after="150"/>
      </w:pPr>
      <w:r>
        <w:rPr/>
        <w:t xml:space="preserve">第四节 变动收入</w:t>
      </w:r>
    </w:p>
    <w:p>
      <w:pPr>
        <w:spacing w:after="150"/>
      </w:pPr>
      <w:r>
        <w:rPr/>
        <w:t xml:space="preserve">第五节 福利</w:t>
      </w:r>
    </w:p>
    <w:p>
      <w:pPr>
        <w:spacing w:after="150"/>
      </w:pPr>
      <w:r>
        <w:rPr>
          <w:b w:val="1"/>
          <w:bCs w:val="1"/>
        </w:rPr>
        <w:t xml:space="preserve">第二章 石英石行业薪酬环境分析</w:t>
      </w:r>
    </w:p>
    <w:p>
      <w:pPr>
        <w:spacing w:after="150"/>
      </w:pPr>
      <w:r>
        <w:rPr/>
        <w:t xml:space="preserve">第一节 宏观经济概况</w:t>
      </w:r>
    </w:p>
    <w:p>
      <w:pPr>
        <w:spacing w:after="150"/>
      </w:pPr>
      <w:r>
        <w:rPr/>
        <w:t xml:space="preserve">一、宏观经济指数</w:t>
      </w:r>
    </w:p>
    <w:p>
      <w:pPr>
        <w:spacing w:after="150"/>
      </w:pPr>
      <w:r>
        <w:rPr/>
        <w:t xml:space="preserve">二、人才市场情况</w:t>
      </w:r>
    </w:p>
    <w:p>
      <w:pPr>
        <w:spacing w:after="150"/>
      </w:pPr>
      <w:r>
        <w:rPr/>
        <w:t xml:space="preserve">三、重点城市职工工资情况分布</w:t>
      </w:r>
    </w:p>
    <w:p>
      <w:pPr>
        <w:spacing w:after="150"/>
      </w:pPr>
      <w:r>
        <w:rPr/>
        <w:t xml:space="preserve">第二节 人工成本报告</w:t>
      </w:r>
    </w:p>
    <w:p>
      <w:pPr>
        <w:spacing w:after="150"/>
      </w:pPr>
      <w:r>
        <w:rPr/>
        <w:t xml:space="preserve">一、人工成本数据</w:t>
      </w:r>
    </w:p>
    <w:p>
      <w:pPr>
        <w:spacing w:after="150"/>
      </w:pPr>
      <w:r>
        <w:rPr/>
        <w:t xml:space="preserve">二、劳动报酬数据</w:t>
      </w:r>
    </w:p>
    <w:p>
      <w:pPr>
        <w:spacing w:after="150"/>
      </w:pPr>
      <w:r>
        <w:rPr/>
        <w:t xml:space="preserve">第三节 薪资政策报告</w:t>
      </w:r>
    </w:p>
    <w:p>
      <w:pPr>
        <w:spacing w:after="150"/>
      </w:pPr>
      <w:r>
        <w:rPr/>
        <w:t xml:space="preserve">一、调薪政策</w:t>
      </w:r>
    </w:p>
    <w:p>
      <w:pPr>
        <w:spacing w:after="150"/>
      </w:pPr>
      <w:r>
        <w:rPr/>
        <w:t xml:space="preserve">二、调薪幅度</w:t>
      </w:r>
    </w:p>
    <w:p>
      <w:pPr>
        <w:spacing w:after="150"/>
      </w:pPr>
      <w:r>
        <w:rPr/>
        <w:t xml:space="preserve">第四节 管理人员/专业技术人员/生产服务技能人员薪酬水平报表</w:t>
      </w:r>
    </w:p>
    <w:p>
      <w:pPr>
        <w:spacing w:after="150"/>
      </w:pPr>
      <w:r>
        <w:rPr/>
        <w:t xml:space="preserve">一、管理人员薪酬水平</w:t>
      </w:r>
    </w:p>
    <w:p>
      <w:pPr>
        <w:spacing w:after="150"/>
      </w:pPr>
      <w:r>
        <w:rPr/>
        <w:t xml:space="preserve">二、专业技术人员薪酬水平</w:t>
      </w:r>
    </w:p>
    <w:p>
      <w:pPr>
        <w:spacing w:after="150"/>
      </w:pPr>
      <w:r>
        <w:rPr/>
        <w:t xml:space="preserve">三、生产服务技能人员薪酬水平</w:t>
      </w:r>
    </w:p>
    <w:p>
      <w:pPr>
        <w:spacing w:after="150"/>
      </w:pPr>
      <w:r>
        <w:rPr/>
        <w:t xml:space="preserve">四、市场薪酬结构</w:t>
      </w:r>
    </w:p>
    <w:p>
      <w:pPr>
        <w:spacing w:after="150"/>
      </w:pPr>
      <w:r>
        <w:rPr>
          <w:b w:val="1"/>
          <w:bCs w:val="1"/>
        </w:rPr>
        <w:t xml:space="preserve">第二部分 行业运行现状</w:t>
      </w:r>
    </w:p>
    <w:p>
      <w:pPr>
        <w:spacing w:after="150"/>
      </w:pPr>
      <w:r>
        <w:rPr>
          <w:b w:val="1"/>
          <w:bCs w:val="1"/>
        </w:rPr>
        <w:t xml:space="preserve">第三章 石英石行业薪酬管理方法论</w:t>
      </w:r>
    </w:p>
    <w:p>
      <w:pPr>
        <w:spacing w:after="150"/>
      </w:pPr>
      <w:r>
        <w:rPr/>
        <w:t xml:space="preserve">第一节 薪酬管理五个原则</w:t>
      </w:r>
    </w:p>
    <w:p>
      <w:pPr>
        <w:spacing w:after="150"/>
      </w:pPr>
      <w:r>
        <w:rPr/>
        <w:t xml:space="preserve">一、依据战略</w:t>
      </w:r>
    </w:p>
    <w:p>
      <w:pPr>
        <w:spacing w:after="150"/>
      </w:pPr>
      <w:r>
        <w:rPr/>
        <w:t xml:space="preserve">二、公平原则</w:t>
      </w:r>
    </w:p>
    <w:p>
      <w:pPr>
        <w:spacing w:after="150"/>
      </w:pPr>
      <w:r>
        <w:rPr/>
        <w:t xml:space="preserve">三、竞争原则</w:t>
      </w:r>
    </w:p>
    <w:p>
      <w:pPr>
        <w:spacing w:after="150"/>
      </w:pPr>
      <w:r>
        <w:rPr/>
        <w:t xml:space="preserve">四、激励原则</w:t>
      </w:r>
    </w:p>
    <w:p>
      <w:pPr>
        <w:spacing w:after="150"/>
      </w:pPr>
      <w:r>
        <w:rPr/>
        <w:t xml:space="preserve">五、经济原则</w:t>
      </w:r>
    </w:p>
    <w:p>
      <w:pPr>
        <w:spacing w:after="150"/>
      </w:pPr>
      <w:r>
        <w:rPr/>
        <w:t xml:space="preserve">第二节 薪酬管理现状快速诊断分析之五大维度</w:t>
      </w:r>
    </w:p>
    <w:p>
      <w:pPr>
        <w:spacing w:after="150"/>
      </w:pPr>
      <w:r>
        <w:rPr/>
        <w:t xml:space="preserve">一、内部公平性</w:t>
      </w:r>
    </w:p>
    <w:p>
      <w:pPr>
        <w:spacing w:after="150"/>
      </w:pPr>
      <w:r>
        <w:rPr/>
        <w:t xml:space="preserve">二、激励性</w:t>
      </w:r>
    </w:p>
    <w:p>
      <w:pPr>
        <w:spacing w:after="150"/>
      </w:pPr>
      <w:r>
        <w:rPr/>
        <w:t xml:space="preserve">三、外部竞争性</w:t>
      </w:r>
    </w:p>
    <w:p>
      <w:pPr>
        <w:spacing w:after="150"/>
      </w:pPr>
      <w:r>
        <w:rPr/>
        <w:t xml:space="preserve">四、经济性</w:t>
      </w:r>
    </w:p>
    <w:p>
      <w:pPr>
        <w:spacing w:after="150"/>
      </w:pPr>
      <w:r>
        <w:rPr/>
        <w:t xml:space="preserve">五、薪酬策略</w:t>
      </w:r>
    </w:p>
    <w:p>
      <w:pPr>
        <w:spacing w:after="150"/>
      </w:pPr>
      <w:r>
        <w:rPr/>
        <w:t xml:space="preserve">第三节 4D构建模型</w:t>
      </w:r>
    </w:p>
    <w:p>
      <w:pPr>
        <w:spacing w:after="150"/>
      </w:pPr>
      <w:r>
        <w:rPr/>
        <w:t xml:space="preserve">一、职位差异</w:t>
      </w:r>
    </w:p>
    <w:p>
      <w:pPr>
        <w:spacing w:after="150"/>
      </w:pPr>
      <w:r>
        <w:rPr/>
        <w:t xml:space="preserve">二、市场差异</w:t>
      </w:r>
    </w:p>
    <w:p>
      <w:pPr>
        <w:spacing w:after="150"/>
      </w:pPr>
      <w:r>
        <w:rPr/>
        <w:t xml:space="preserve">三、能力差异</w:t>
      </w:r>
    </w:p>
    <w:p>
      <w:pPr>
        <w:spacing w:after="150"/>
      </w:pPr>
      <w:r>
        <w:rPr/>
        <w:t xml:space="preserve">四、绩效差异</w:t>
      </w:r>
    </w:p>
    <w:p>
      <w:pPr>
        <w:spacing w:after="150"/>
      </w:pPr>
      <w:r>
        <w:rPr/>
        <w:t xml:space="preserve">第四节 4E构建模型</w:t>
      </w:r>
    </w:p>
    <w:p>
      <w:pPr>
        <w:spacing w:after="150"/>
      </w:pPr>
      <w:r>
        <w:rPr/>
        <w:t xml:space="preserve">一、内部公平性</w:t>
      </w:r>
    </w:p>
    <w:p>
      <w:pPr>
        <w:spacing w:after="150"/>
      </w:pPr>
      <w:r>
        <w:rPr/>
        <w:t xml:space="preserve">二、外部公平性</w:t>
      </w:r>
    </w:p>
    <w:p>
      <w:pPr>
        <w:spacing w:after="150"/>
      </w:pPr>
      <w:r>
        <w:rPr/>
        <w:t xml:space="preserve">三、个体公平性</w:t>
      </w:r>
    </w:p>
    <w:p>
      <w:pPr>
        <w:spacing w:after="150"/>
      </w:pPr>
      <w:r>
        <w:rPr/>
        <w:t xml:space="preserve">四、组织公平性</w:t>
      </w:r>
    </w:p>
    <w:p>
      <w:pPr>
        <w:spacing w:after="150"/>
      </w:pPr>
      <w:r>
        <w:rPr>
          <w:b w:val="1"/>
          <w:bCs w:val="1"/>
        </w:rPr>
        <w:t xml:space="preserve">第四章 石英石行业薪酬管理诊断指标展示(一个定性，四个定量)</w:t>
      </w:r>
    </w:p>
    <w:p>
      <w:pPr>
        <w:spacing w:after="150"/>
      </w:pPr>
      <w:r>
        <w:rPr/>
        <w:t xml:space="preserve">第一节 定性分析</w:t>
      </w:r>
    </w:p>
    <w:p>
      <w:pPr>
        <w:spacing w:after="150"/>
      </w:pPr>
      <w:r>
        <w:rPr/>
        <w:t xml:space="preserve">第二节 定量分析</w:t>
      </w:r>
    </w:p>
    <w:p>
      <w:pPr>
        <w:spacing w:after="150"/>
      </w:pPr>
      <w:r>
        <w:rPr/>
        <w:t xml:space="preserve">一、内部公平性</w:t>
      </w:r>
    </w:p>
    <w:p>
      <w:pPr>
        <w:spacing w:after="150"/>
      </w:pPr>
      <w:r>
        <w:rPr/>
        <w:t xml:space="preserve">1、部门人均工资和部门总收入占比</w:t>
      </w:r>
    </w:p>
    <w:p>
      <w:pPr>
        <w:spacing w:after="150"/>
      </w:pPr>
      <w:r>
        <w:rPr/>
        <w:t xml:space="preserve">2、内部绝对和相对薪酬差距分析</w:t>
      </w:r>
    </w:p>
    <w:p>
      <w:pPr>
        <w:spacing w:after="150"/>
      </w:pPr>
      <w:r>
        <w:rPr/>
        <w:t xml:space="preserve">3、不同等级员工的薪酬内部竞争力</w:t>
      </w:r>
    </w:p>
    <w:p>
      <w:pPr>
        <w:spacing w:after="150"/>
      </w:pPr>
      <w:r>
        <w:rPr/>
        <w:t xml:space="preserve">4、不同职类员工的薪酬内部竞争力</w:t>
      </w:r>
    </w:p>
    <w:p>
      <w:pPr>
        <w:spacing w:after="150"/>
      </w:pPr>
      <w:r>
        <w:rPr/>
        <w:t xml:space="preserve">二、外部竞争性</w:t>
      </w:r>
    </w:p>
    <w:p>
      <w:pPr>
        <w:spacing w:after="150"/>
      </w:pPr>
      <w:r>
        <w:rPr/>
        <w:t xml:space="preserve">1、等级薪酬外部竞争力</w:t>
      </w:r>
    </w:p>
    <w:p>
      <w:pPr>
        <w:spacing w:after="150"/>
      </w:pPr>
      <w:r>
        <w:rPr/>
        <w:t xml:space="preserve">2、职类薪酬外部竞争力</w:t>
      </w:r>
    </w:p>
    <w:p>
      <w:pPr>
        <w:spacing w:after="150"/>
      </w:pPr>
      <w:r>
        <w:rPr/>
        <w:t xml:space="preserve">3、岗位薪酬外部竞争力</w:t>
      </w:r>
    </w:p>
    <w:p>
      <w:pPr>
        <w:spacing w:after="150"/>
      </w:pPr>
      <w:r>
        <w:rPr/>
        <w:t xml:space="preserve">4、补充福利外部竞争力</w:t>
      </w:r>
    </w:p>
    <w:p>
      <w:pPr>
        <w:spacing w:after="150"/>
      </w:pPr>
      <w:r>
        <w:rPr/>
        <w:t xml:space="preserve">三、激励性</w:t>
      </w:r>
    </w:p>
    <w:p>
      <w:pPr>
        <w:spacing w:after="150"/>
      </w:pPr>
      <w:r>
        <w:rPr/>
        <w:t xml:space="preserve">1、不同职类的薪酬构成</w:t>
      </w:r>
    </w:p>
    <w:p>
      <w:pPr>
        <w:spacing w:after="150"/>
      </w:pPr>
      <w:r>
        <w:rPr/>
        <w:t xml:space="preserve">2、不同层级的薪酬构成</w:t>
      </w:r>
    </w:p>
    <w:p>
      <w:pPr>
        <w:spacing w:after="150"/>
      </w:pPr>
      <w:r>
        <w:rPr/>
        <w:t xml:space="preserve">3、人力资本投资回报</w:t>
      </w:r>
    </w:p>
    <w:p>
      <w:pPr>
        <w:spacing w:after="150"/>
      </w:pPr>
      <w:r>
        <w:rPr/>
        <w:t xml:space="preserve">4、主动离职率</w:t>
      </w:r>
    </w:p>
    <w:p>
      <w:pPr>
        <w:spacing w:after="150"/>
      </w:pPr>
      <w:r>
        <w:rPr/>
        <w:t xml:space="preserve">四、经济性</w:t>
      </w:r>
    </w:p>
    <w:p>
      <w:pPr>
        <w:spacing w:after="150"/>
      </w:pPr>
      <w:r>
        <w:rPr/>
        <w:t xml:space="preserve">1、薪酬福利占营业收入的比例</w:t>
      </w:r>
    </w:p>
    <w:p>
      <w:pPr>
        <w:spacing w:after="150"/>
      </w:pPr>
      <w:r>
        <w:rPr/>
        <w:t xml:space="preserve">2、薪酬福利占营业支出的比例</w:t>
      </w:r>
    </w:p>
    <w:p>
      <w:pPr>
        <w:spacing w:after="150"/>
      </w:pPr>
      <w:r>
        <w:rPr/>
        <w:t xml:space="preserve">3、奖金占薪酬总额的比例</w:t>
      </w:r>
    </w:p>
    <w:p>
      <w:pPr>
        <w:spacing w:after="150"/>
      </w:pPr>
      <w:r>
        <w:rPr/>
        <w:t xml:space="preserve">4、薪酬福利总额增长率</w:t>
      </w:r>
    </w:p>
    <w:p>
      <w:pPr>
        <w:spacing w:after="150"/>
      </w:pPr>
      <w:r>
        <w:rPr>
          <w:b w:val="1"/>
          <w:bCs w:val="1"/>
        </w:rPr>
        <w:t xml:space="preserve">第五章 石英石行业薪酬人力资源管理现状</w:t>
      </w:r>
    </w:p>
    <w:p>
      <w:pPr>
        <w:spacing w:after="150"/>
      </w:pPr>
      <w:r>
        <w:rPr/>
        <w:t xml:space="preserve">第一节 付薪理念</w:t>
      </w:r>
    </w:p>
    <w:p>
      <w:pPr>
        <w:spacing w:after="150"/>
      </w:pPr>
      <w:r>
        <w:rPr/>
        <w:t xml:space="preserve">第二节 企业关键核心层级、部门和岗位梳理</w:t>
      </w:r>
    </w:p>
    <w:p>
      <w:pPr>
        <w:spacing w:after="150"/>
      </w:pPr>
      <w:r>
        <w:rPr/>
        <w:t xml:space="preserve">第三节 现阶段各层级、职类薪酬定位</w:t>
      </w:r>
    </w:p>
    <w:p>
      <w:pPr>
        <w:spacing w:after="150"/>
      </w:pPr>
      <w:r>
        <w:rPr/>
        <w:t xml:space="preserve">第四节 等级薪酬制度分析</w:t>
      </w:r>
    </w:p>
    <w:p>
      <w:pPr>
        <w:spacing w:after="150"/>
      </w:pPr>
      <w:r>
        <w:rPr/>
        <w:t xml:space="preserve">第五节 薪酬增长分析</w:t>
      </w:r>
    </w:p>
    <w:p>
      <w:pPr>
        <w:spacing w:after="150"/>
      </w:pPr>
      <w:r>
        <w:rPr/>
        <w:t xml:space="preserve">第六节 福利项目实施情况分析</w:t>
      </w:r>
    </w:p>
    <w:p>
      <w:pPr>
        <w:spacing w:after="150"/>
      </w:pPr>
      <w:r>
        <w:rPr/>
        <w:t xml:space="preserve">第七节 员工离职率分析</w:t>
      </w:r>
    </w:p>
    <w:p>
      <w:pPr>
        <w:spacing w:after="150"/>
      </w:pPr>
      <w:r>
        <w:rPr/>
        <w:t xml:space="preserve">第八节 其他人力资源管理问题分析</w:t>
      </w:r>
    </w:p>
    <w:p>
      <w:pPr>
        <w:spacing w:after="150"/>
      </w:pPr>
      <w:r>
        <w:rPr>
          <w:b w:val="1"/>
          <w:bCs w:val="1"/>
        </w:rPr>
        <w:t xml:space="preserve">第六章 石英石行业等级薪酬分析</w:t>
      </w:r>
    </w:p>
    <w:p>
      <w:pPr>
        <w:spacing w:after="150"/>
      </w:pPr>
      <w:r>
        <w:rPr/>
        <w:t xml:space="preserve">第一节 基本薪酬等级回归分析</w:t>
      </w:r>
    </w:p>
    <w:p>
      <w:pPr>
        <w:spacing w:after="150"/>
      </w:pPr>
      <w:r>
        <w:rPr/>
        <w:t xml:space="preserve">第二节 固定薪酬等级回归分析</w:t>
      </w:r>
    </w:p>
    <w:p>
      <w:pPr>
        <w:spacing w:after="150"/>
      </w:pPr>
      <w:r>
        <w:rPr/>
        <w:t xml:space="preserve">第三节 总现金等级回归分析</w:t>
      </w:r>
    </w:p>
    <w:p>
      <w:pPr>
        <w:spacing w:after="150"/>
      </w:pPr>
      <w:r>
        <w:rPr/>
        <w:t xml:space="preserve">第四节 整体薪酬等级回归分析</w:t>
      </w:r>
    </w:p>
    <w:p>
      <w:pPr>
        <w:spacing w:after="150"/>
      </w:pPr>
      <w:r>
        <w:rPr>
          <w:b w:val="1"/>
          <w:bCs w:val="1"/>
        </w:rPr>
        <w:t xml:space="preserve">第三部分 竞争格局分析</w:t>
      </w:r>
    </w:p>
    <w:p>
      <w:pPr>
        <w:spacing w:after="150"/>
      </w:pPr>
      <w:r>
        <w:rPr>
          <w:b w:val="1"/>
          <w:bCs w:val="1"/>
        </w:rPr>
        <w:t xml:space="preserve">第七章 石英石行业薪酬内部公平性分析</w:t>
      </w:r>
    </w:p>
    <w:p>
      <w:pPr>
        <w:spacing w:after="150"/>
      </w:pPr>
      <w:r>
        <w:rPr/>
        <w:t xml:space="preserve">第一节 关键核心层级分析</w:t>
      </w:r>
    </w:p>
    <w:p>
      <w:pPr>
        <w:spacing w:after="150"/>
      </w:pPr>
      <w:r>
        <w:rPr/>
        <w:t xml:space="preserve">第二节 关键核心部门分析</w:t>
      </w:r>
    </w:p>
    <w:p>
      <w:pPr>
        <w:spacing w:after="150"/>
      </w:pPr>
      <w:r>
        <w:rPr/>
        <w:t xml:space="preserve">第三节 关键核心岗位分析</w:t>
      </w:r>
    </w:p>
    <w:p>
      <w:pPr>
        <w:spacing w:after="150"/>
      </w:pPr>
      <w:r>
        <w:rPr/>
        <w:t xml:space="preserve">第四节 各层级薪酬定位</w:t>
      </w:r>
    </w:p>
    <w:p>
      <w:pPr>
        <w:spacing w:after="150"/>
      </w:pPr>
      <w:r>
        <w:rPr/>
        <w:t xml:space="preserve">第五节 部门人均工资和总收入占比</w:t>
      </w:r>
    </w:p>
    <w:p>
      <w:pPr>
        <w:spacing w:after="150"/>
      </w:pPr>
      <w:r>
        <w:rPr/>
        <w:t xml:space="preserve">第六节 内部薪酬差距分析</w:t>
      </w:r>
    </w:p>
    <w:p>
      <w:pPr>
        <w:spacing w:after="150"/>
      </w:pPr>
      <w:r>
        <w:rPr/>
        <w:t xml:space="preserve">第七节 等级薪酬内部分析</w:t>
      </w:r>
    </w:p>
    <w:p>
      <w:pPr>
        <w:spacing w:after="150"/>
      </w:pPr>
      <w:r>
        <w:rPr/>
        <w:t xml:space="preserve">第八节 职类薪酬内部分析</w:t>
      </w:r>
    </w:p>
    <w:p>
      <w:pPr>
        <w:spacing w:after="150"/>
      </w:pPr>
      <w:r>
        <w:rPr>
          <w:b w:val="1"/>
          <w:bCs w:val="1"/>
        </w:rPr>
        <w:t xml:space="preserve">第八章 石英石行业薪酬外部竞争性分析</w:t>
      </w:r>
    </w:p>
    <w:p>
      <w:pPr>
        <w:spacing w:after="150"/>
      </w:pPr>
      <w:r>
        <w:rPr/>
        <w:t xml:space="preserve">第一节 等级薪酬外部竞争性分析</w:t>
      </w:r>
    </w:p>
    <w:p>
      <w:pPr>
        <w:spacing w:after="150"/>
      </w:pPr>
      <w:r>
        <w:rPr/>
        <w:t xml:space="preserve">第二节 等级薪酬散点分析</w:t>
      </w:r>
    </w:p>
    <w:p>
      <w:pPr>
        <w:spacing w:after="150"/>
      </w:pPr>
      <w:r>
        <w:rPr/>
        <w:t xml:space="preserve">第三节 职类薪酬外部竞争性分析</w:t>
      </w:r>
    </w:p>
    <w:p>
      <w:pPr>
        <w:spacing w:after="150"/>
      </w:pPr>
      <w:r>
        <w:rPr/>
        <w:t xml:space="preserve">第四节 岗位薪酬外部竞争性分析</w:t>
      </w:r>
    </w:p>
    <w:p>
      <w:pPr>
        <w:spacing w:after="150"/>
      </w:pPr>
      <w:r>
        <w:rPr/>
        <w:t xml:space="preserve">第五节 岗位薪酬偏离度统计分析</w:t>
      </w:r>
    </w:p>
    <w:p>
      <w:pPr>
        <w:spacing w:after="150"/>
      </w:pPr>
      <w:r>
        <w:rPr/>
        <w:t xml:space="preserve">第六节 补充福利竞争性分析</w:t>
      </w:r>
    </w:p>
    <w:p>
      <w:pPr>
        <w:spacing w:after="150"/>
      </w:pPr>
      <w:r>
        <w:rPr/>
        <w:t xml:space="preserve">第七节 薪酬调整建议</w:t>
      </w:r>
    </w:p>
    <w:p>
      <w:pPr>
        <w:spacing w:after="150"/>
      </w:pPr>
      <w:r>
        <w:rPr>
          <w:b w:val="1"/>
          <w:bCs w:val="1"/>
        </w:rPr>
        <w:t xml:space="preserve">第九章 石英石行业薪酬激励性</w:t>
      </w:r>
    </w:p>
    <w:p>
      <w:pPr>
        <w:spacing w:after="150"/>
      </w:pPr>
      <w:r>
        <w:rPr/>
        <w:t xml:space="preserve">第一节 职类薪酬构成</w:t>
      </w:r>
    </w:p>
    <w:p>
      <w:pPr>
        <w:spacing w:after="150"/>
      </w:pPr>
      <w:r>
        <w:rPr/>
        <w:t xml:space="preserve">第二节 层级薪酬构成</w:t>
      </w:r>
    </w:p>
    <w:p>
      <w:pPr>
        <w:spacing w:after="150"/>
      </w:pPr>
      <w:r>
        <w:rPr/>
        <w:t xml:space="preserve">第三节 人力资本投资回报</w:t>
      </w:r>
    </w:p>
    <w:p>
      <w:pPr>
        <w:spacing w:after="150"/>
      </w:pPr>
      <w:r>
        <w:rPr/>
        <w:t xml:space="preserve">第四节 主动离职率</w:t>
      </w:r>
    </w:p>
    <w:p>
      <w:pPr>
        <w:spacing w:after="150"/>
      </w:pPr>
      <w:r>
        <w:rPr>
          <w:b w:val="1"/>
          <w:bCs w:val="1"/>
        </w:rPr>
        <w:t xml:space="preserve">第十章 石英石行业薪酬经济性分析</w:t>
      </w:r>
    </w:p>
    <w:p>
      <w:pPr>
        <w:spacing w:after="150"/>
      </w:pPr>
      <w:r>
        <w:rPr/>
        <w:t xml:space="preserve">第一节 薪酬总额占营业收入比例</w:t>
      </w:r>
    </w:p>
    <w:p>
      <w:pPr>
        <w:spacing w:after="150"/>
      </w:pPr>
      <w:r>
        <w:rPr/>
        <w:t xml:space="preserve">第二节 薪酬总额占营业支出比例</w:t>
      </w:r>
    </w:p>
    <w:p>
      <w:pPr>
        <w:spacing w:after="150"/>
      </w:pPr>
      <w:r>
        <w:rPr/>
        <w:t xml:space="preserve">第三节 奖金占薪酬总额比例</w:t>
      </w:r>
    </w:p>
    <w:p>
      <w:pPr>
        <w:spacing w:after="150"/>
      </w:pPr>
      <w:r>
        <w:rPr/>
        <w:t xml:space="preserve">第四节 薪酬福利总额增长率</w:t>
      </w:r>
    </w:p>
    <w:p>
      <w:pPr>
        <w:spacing w:after="150"/>
      </w:pPr>
      <w:r>
        <w:rPr>
          <w:b w:val="1"/>
          <w:bCs w:val="1"/>
        </w:rPr>
        <w:t xml:space="preserve">第十一章 2019-2023年石英石行业各区域企业薪酬发展分析</w:t>
      </w:r>
    </w:p>
    <w:p>
      <w:pPr>
        <w:spacing w:after="150"/>
      </w:pPr>
      <w:r>
        <w:rPr/>
        <w:t xml:space="preserve">第一节 华北地区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第二节 华南地区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第三节 华中地区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第四节 东北地区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第五节 华东地区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第六节 西南地区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t xml:space="preserve">第七节 西北地区</w:t>
      </w:r>
    </w:p>
    <w:p>
      <w:pPr>
        <w:spacing w:after="150"/>
      </w:pPr>
      <w:r>
        <w:rPr/>
        <w:t xml:space="preserve">一、经济发展现状</w:t>
      </w:r>
    </w:p>
    <w:p>
      <w:pPr>
        <w:spacing w:after="150"/>
      </w:pPr>
      <w:r>
        <w:rPr/>
        <w:t xml:space="preserve">二、行业分布情况</w:t>
      </w:r>
    </w:p>
    <w:p>
      <w:pPr>
        <w:spacing w:after="150"/>
      </w:pPr>
      <w:r>
        <w:rPr/>
        <w:t xml:space="preserve">三、企业薪酬现状</w:t>
      </w:r>
    </w:p>
    <w:p>
      <w:pPr>
        <w:spacing w:after="150"/>
      </w:pPr>
      <w:r>
        <w:rPr>
          <w:b w:val="1"/>
          <w:bCs w:val="1"/>
        </w:rPr>
        <w:t xml:space="preserve">第十二章 石英石行业重点企业薪酬管理现状分析</w:t>
      </w:r>
    </w:p>
    <w:p>
      <w:pPr>
        <w:spacing w:after="150"/>
      </w:pPr>
      <w:r>
        <w:rPr/>
        <w:t xml:space="preserve">第一节 杜邦中国集团有限公司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第二节 广东中迅新型材料有限公司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第三节 万峰石材科技股份有限公司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第四节 江苏法尔胜泓昇集团有限公司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第五节 广州戈兰迪新材料股份有限公司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第六节 广东必图新材料科技股份有限公司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第七节 广东中旗新材料科技有限公司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第八节 欧派家居集团股份有限公司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第九节 福建泉州南星大理石有限公司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t xml:space="preserve">第十节 佛山市顺德区欧雅典建材制品有限公司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五、企业人工薪酬占比</w:t>
      </w:r>
    </w:p>
    <w:p>
      <w:pPr>
        <w:spacing w:after="150"/>
      </w:pPr>
      <w:r>
        <w:rPr>
          <w:b w:val="1"/>
          <w:bCs w:val="1"/>
        </w:rPr>
        <w:t xml:space="preserve">第四部分 发展战略分析</w:t>
      </w:r>
    </w:p>
    <w:p>
      <w:pPr>
        <w:spacing w:after="150"/>
      </w:pPr>
      <w:r>
        <w:rPr>
          <w:b w:val="1"/>
          <w:bCs w:val="1"/>
        </w:rPr>
        <w:t xml:space="preserve">第十三章 石英石行业企业薪酬策略分析</w:t>
      </w:r>
    </w:p>
    <w:p>
      <w:pPr>
        <w:spacing w:after="150"/>
      </w:pPr>
      <w:r>
        <w:rPr/>
        <w:t xml:space="preserve">第一节 薪酬策略分类</w:t>
      </w:r>
    </w:p>
    <w:p>
      <w:pPr>
        <w:spacing w:after="150"/>
      </w:pPr>
      <w:r>
        <w:rPr/>
        <w:t xml:space="preserve">一、薪酬水平策略</w:t>
      </w:r>
    </w:p>
    <w:p>
      <w:pPr>
        <w:spacing w:after="150"/>
      </w:pPr>
      <w:r>
        <w:rPr/>
        <w:t xml:space="preserve">二、薪酬激励策略</w:t>
      </w:r>
    </w:p>
    <w:p>
      <w:pPr>
        <w:spacing w:after="150"/>
      </w:pPr>
      <w:r>
        <w:rPr/>
        <w:t xml:space="preserve">三、薪酬结构策略</w:t>
      </w:r>
    </w:p>
    <w:p>
      <w:pPr>
        <w:spacing w:after="150"/>
      </w:pPr>
      <w:r>
        <w:rPr/>
        <w:t xml:space="preserve">四、薪酬组合策略</w:t>
      </w:r>
    </w:p>
    <w:p>
      <w:pPr>
        <w:spacing w:after="150"/>
      </w:pPr>
      <w:r>
        <w:rPr/>
        <w:t xml:space="preserve">五、薪酬总额策略</w:t>
      </w:r>
    </w:p>
    <w:p>
      <w:pPr>
        <w:spacing w:after="150"/>
      </w:pPr>
      <w:r>
        <w:rPr/>
        <w:t xml:space="preserve">六、薪酬架构策略</w:t>
      </w:r>
    </w:p>
    <w:p>
      <w:pPr>
        <w:spacing w:after="150"/>
      </w:pPr>
      <w:r>
        <w:rPr/>
        <w:t xml:space="preserve">七、薪酬差别策略</w:t>
      </w:r>
    </w:p>
    <w:p>
      <w:pPr>
        <w:spacing w:after="150"/>
      </w:pPr>
      <w:r>
        <w:rPr/>
        <w:t xml:space="preserve">八、薪酬增长策略</w:t>
      </w:r>
    </w:p>
    <w:p>
      <w:pPr>
        <w:spacing w:after="150"/>
      </w:pPr>
      <w:r>
        <w:rPr/>
        <w:t xml:space="preserve">九、薪酬支付策略</w:t>
      </w:r>
    </w:p>
    <w:p>
      <w:pPr>
        <w:spacing w:after="150"/>
      </w:pPr>
      <w:r>
        <w:rPr/>
        <w:t xml:space="preserve">十、不同类型人员的薪酬支付策略</w:t>
      </w:r>
    </w:p>
    <w:p>
      <w:pPr>
        <w:spacing w:after="150"/>
      </w:pPr>
      <w:r>
        <w:rPr/>
        <w:t xml:space="preserve">第二节 策略管理</w:t>
      </w:r>
    </w:p>
    <w:p>
      <w:pPr>
        <w:spacing w:after="150"/>
      </w:pPr>
      <w:r>
        <w:rPr/>
        <w:t xml:space="preserve">一、明确公司的薪酬策略</w:t>
      </w:r>
    </w:p>
    <w:p>
      <w:pPr>
        <w:spacing w:after="150"/>
      </w:pPr>
      <w:r>
        <w:rPr/>
        <w:t xml:space="preserve">二、向员工讲明公司的涨薪理念</w:t>
      </w:r>
    </w:p>
    <w:p>
      <w:pPr>
        <w:spacing w:after="150"/>
      </w:pPr>
      <w:r>
        <w:rPr>
          <w:b w:val="1"/>
          <w:bCs w:val="1"/>
        </w:rPr>
        <w:t xml:space="preserve">第十四章 2024-2029石英石行业企业薪酬发展建议分析</w:t>
      </w:r>
    </w:p>
    <w:p>
      <w:pPr>
        <w:spacing w:after="150"/>
      </w:pPr>
      <w:r>
        <w:rPr/>
        <w:t xml:space="preserve">第一节 石英石行业企业薪酬研究结论及建议</w:t>
      </w:r>
    </w:p>
    <w:p>
      <w:pPr>
        <w:spacing w:after="150"/>
      </w:pPr>
      <w:r>
        <w:rPr/>
        <w:t xml:space="preserve">第二节 石英石行业企业薪酬研究结论及建议</w:t>
      </w:r>
    </w:p>
    <w:p>
      <w:pPr>
        <w:spacing w:after="150"/>
      </w:pPr>
      <w:r>
        <w:rPr/>
        <w:t xml:space="preserve">第三节 石英石行业企业薪酬竞争策略总结及建议</w:t>
      </w:r>
    </w:p>
    <w:p>
      <w:pPr>
        <w:spacing w:after="150"/>
      </w:pPr>
      <w:r>
        <w:rPr>
          <w:b w:val="1"/>
          <w:bCs w:val="1"/>
        </w:rPr>
        <w:t xml:space="preserve">图表目录</w:t>
      </w:r>
    </w:p>
    <w:p>
      <w:pPr>
        <w:spacing w:after="150"/>
      </w:pPr>
      <w:r>
        <w:rPr/>
        <w:t xml:space="preserve">图表：石英石薪酬行业分类表</w:t>
      </w:r>
    </w:p>
    <w:p>
      <w:pPr>
        <w:spacing w:after="150"/>
      </w:pPr>
      <w:r>
        <w:rPr/>
        <w:t xml:space="preserve">图表：2019-2023年石英石薪酬行业总产值及占GDP比重(单位：亿元，%)</w:t>
      </w:r>
    </w:p>
    <w:p>
      <w:pPr>
        <w:spacing w:after="150"/>
      </w:pPr>
      <w:r>
        <w:rPr/>
        <w:t xml:space="preserve">图表：我国统计上大中小微型企业划分标准(工业类)(单位：人，万元)</w:t>
      </w:r>
    </w:p>
    <w:p>
      <w:pPr>
        <w:spacing w:after="150"/>
      </w:pPr>
      <w:r>
        <w:rPr/>
        <w:t xml:space="preserve">图表：中国企业的市场主体分类</w:t>
      </w:r>
    </w:p>
    <w:p>
      <w:pPr>
        <w:spacing w:after="150"/>
      </w:pPr>
      <w:r>
        <w:rPr/>
        <w:t xml:space="preserve">图表：中国不同所有制性质企业的划分</w:t>
      </w:r>
    </w:p>
    <w:p>
      <w:pPr>
        <w:spacing w:after="150"/>
      </w:pPr>
      <w:r>
        <w:rPr/>
        <w:t xml:space="preserve">图表：石英石薪酬行业所处产业链示意图</w:t>
      </w:r>
    </w:p>
    <w:p>
      <w:pPr>
        <w:spacing w:after="150"/>
      </w:pPr>
      <w:r>
        <w:rPr/>
        <w:t xml:space="preserve">图表：中国石英石薪酬主要消费群体特点分析(元)</w:t>
      </w:r>
    </w:p>
    <w:p>
      <w:pPr>
        <w:spacing w:after="150"/>
      </w:pPr>
      <w:r>
        <w:rPr/>
        <w:t xml:space="preserve">图表：2019-2023年石英石行业管理层工资分布情况</w:t>
      </w:r>
    </w:p>
    <w:p>
      <w:pPr>
        <w:spacing w:after="150"/>
      </w:pPr>
      <w:r>
        <w:rPr/>
        <w:t xml:space="preserve">图表：2019-2023年石英石行业普通员工工资分析</w:t>
      </w:r>
    </w:p>
    <w:p>
      <w:pPr>
        <w:spacing w:after="150"/>
      </w:pPr>
      <w:r>
        <w:rPr/>
        <w:t xml:space="preserve">图表：2019-2023年石英石行业管理成本分析</w:t>
      </w:r>
    </w:p>
    <w:p>
      <w:pPr>
        <w:spacing w:after="150"/>
      </w:pPr>
      <w:r>
        <w:rPr/>
        <w:t xml:space="preserve">图表：2019-2023年石英石行业人力资源分布图分析</w:t>
      </w:r>
    </w:p>
    <w:p>
      <w:pPr>
        <w:spacing w:after="150"/>
      </w:pPr>
      <w:r>
        <w:rPr/>
        <w:t xml:space="preserve">图表：2019-2023年石英石行业中层员工工资分析</w:t>
      </w:r>
    </w:p>
    <w:p>
      <w:pPr>
        <w:spacing w:after="150"/>
      </w:pPr>
      <w:r>
        <w:rPr/>
        <w:t xml:space="preserve">图表：2019-2023年石英石行业工资增长变化情况</w:t>
      </w:r>
    </w:p>
    <w:p>
      <w:pPr>
        <w:spacing w:after="150"/>
      </w:pPr>
      <w:r>
        <w:rPr/>
        <w:t xml:space="preserve">图表：2019-2023年石英石行业管理层变化情况</w:t>
      </w:r>
    </w:p>
    <w:p>
      <w:pPr>
        <w:spacing w:after="150"/>
      </w:pPr>
      <w:r>
        <w:rPr/>
        <w:t xml:space="preserve">图表：2019-2023年石英石行业销售费用变化情况</w:t>
      </w:r>
    </w:p>
    <w:p>
      <w:pPr>
        <w:spacing w:after="150"/>
      </w:pPr>
      <w:r>
        <w:rPr/>
        <w:t xml:space="preserve">图表：2019-2023年石英石行业销售费用占比变化情况</w:t>
      </w:r>
    </w:p>
    <w:p>
      <w:pPr>
        <w:spacing w:after="150"/>
      </w:pPr>
      <w:r>
        <w:rPr/>
        <w:t xml:space="preserve">图表：2024-2029年石英石行业管理成本预测</w:t>
      </w:r>
    </w:p>
    <w:p>
      <w:pPr>
        <w:spacing w:after="150"/>
      </w:pPr>
      <w:r>
        <w:rPr/>
        <w:t xml:space="preserve">图表：2024-2029年中国石英石行业工资收入预测</w:t>
      </w:r>
    </w:p>
    <w:p>
      <w:pPr>
        <w:spacing w:after="150"/>
      </w:pPr>
      <w:r>
        <w:rPr/>
        <w:t xml:space="preserve">图表：石英石行业规划品牌目标</w:t>
      </w:r>
    </w:p>
    <w:p>
      <w:pPr>
        <w:spacing w:after="150"/>
      </w:pPr>
      <w:r>
        <w:rPr/>
        <w:t xml:space="preserve">图表：石英石行业新产品份额规划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2024-2029年石英石企业薪酬现状调研与未来趋势预测报告</dc:title>
  <dc:description>2024-2029年石英石企业薪酬现状调研与未来趋势预测报告</dc:description>
  <dc:subject>2024-2029年石英石企业薪酬现状调研与未来趋势预测报告</dc:subject>
  <cp:keywords>研究报告</cp:keywords>
  <cp:category>研究报告</cp:category>
  <cp:lastModifiedBy>北京中道泰和信息咨询有限公司</cp:lastModifiedBy>
  <dcterms:created xsi:type="dcterms:W3CDTF">2024-01-23T09:23:12+08:00</dcterms:created>
  <dcterms:modified xsi:type="dcterms:W3CDTF">2024-01-23T09:23:12+08:00</dcterms:modified>
</cp:coreProperties>
</file>

<file path=docProps/custom.xml><?xml version="1.0" encoding="utf-8"?>
<Properties xmlns="http://schemas.openxmlformats.org/officeDocument/2006/custom-properties" xmlns:vt="http://schemas.openxmlformats.org/officeDocument/2006/docPropsVTypes"/>
</file>