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2024-2029年墙砖瓷片企业薪酬现状调研与未来趋势预测报告</w:t>
      </w:r>
    </w:p>
    <w:p>
      <w:pPr>
        <w:spacing w:after="150"/>
      </w:pPr>
      <w:r>
        <w:rPr>
          <w:b w:val="1"/>
          <w:bCs w:val="1"/>
        </w:rPr>
        <w:t xml:space="preserve">报告简介</w:t>
      </w:r>
    </w:p>
    <w:p>
      <w:pPr>
        <w:spacing w:after="150"/>
      </w:pPr>
      <w:r>
        <w:rPr/>
        <w:t xml:space="preserve">随着建筑陶瓷市场的不断扩充和发展，瓷砖产品无论在花色、工艺、规格等方面都发生了巨大变化。以瓷片为例，从早期的普通辊筒印花瓷片发展到现在的全抛釉瓷片、喷墨瓷片等，产品规格上更趋于“做大”。除了厂家对产品生产等方面的改进，近年来，终端市场瓷片的销售情况、市场份额等方面也在悄然改变。</w:t>
      </w:r>
    </w:p>
    <w:p>
      <w:pPr>
        <w:spacing w:after="150"/>
      </w:pPr>
      <w:r>
        <w:rPr/>
        <w:t xml:space="preserve">随着大量生产厂家的涌入，瓷片市场更趋于饱和，生产厂家在产品创新方面开始不断寻求突破，辊筒印花机开始普遍应用于瓷片生产。瓷片表面的纹理和花色图案更趋于细腻、多变。花色、规格、搭配、应用开始呈现多元化的流行发展趋势。中高端市场方面，开始侧重于瓷片的花色搭配与空间的应用效果，腰线、花片的组合搭配出现了多主题、多风格的时尚元素。</w:t>
      </w:r>
    </w:p>
    <w:p>
      <w:pPr>
        <w:spacing w:after="150"/>
      </w:pPr>
      <w:r>
        <w:rPr/>
        <w:t xml:space="preserve">认为要建立起一个合理、科学的墙砖瓷片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墙砖瓷片薪酬行业及各子行业的发展状况、上下游行业发展状况、市场供需形势、新产品与技术等进行了分析，并重点分析了我国墙砖瓷片薪酬行业发展状况和特点，以及中国墙砖瓷片薪酬行业将面临的挑战、企业的发展策略等。报告还对全球墙砖瓷片薪酬行业发展态势作了详细分析，并对墙砖瓷片薪酬行业进行了趋向研判，是墙砖瓷片薪酬生产、经营企业，科研、投资机构等单位准确了解目前墙砖瓷片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墙砖瓷片行业薪酬构成细项解析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墙砖瓷片行业薪酬环境分析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墙砖瓷片行业薪酬管理方法论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墙砖瓷片行业薪酬管理诊断指标展示(一个定性，四个定量)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墙砖瓷片行业薪酬人力资源管理现状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墙砖瓷片行业等级薪酬分析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墙砖瓷片行业薪酬内部公平性分析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墙砖瓷片行业薪酬外部竞争性分析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墙砖瓷片行业薪酬激励性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墙砖瓷片行业薪酬经济性分析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2019-2023年墙砖瓷片行业各区域企业薪酬发展分析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墙砖瓷片行业重点企业薪酬管理现状分析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蒙娜丽莎集团股份有限公司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杭州诺贝尔集团有限公司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高要市将军陶瓷有限公司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上海亚细亚陶瓷有限公司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佛山石湾鹰牌陶瓷有限公司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佛山市楼兰家居用品有限公司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墙砖瓷片行业企业薪酬策略分析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2024-2029墙砖瓷片行业企业薪酬发展建议分析</w:t>
      </w:r>
    </w:p>
    <w:p>
      <w:pPr>
        <w:spacing w:after="150"/>
      </w:pPr>
      <w:r>
        <w:rPr/>
        <w:t xml:space="preserve">第一节 墙砖瓷片行业企业薪酬研究结论及建议</w:t>
      </w:r>
    </w:p>
    <w:p>
      <w:pPr>
        <w:spacing w:after="150"/>
      </w:pPr>
      <w:r>
        <w:rPr/>
        <w:t xml:space="preserve">第二节 墙砖瓷片行业企业薪酬研究结论及建议</w:t>
      </w:r>
    </w:p>
    <w:p>
      <w:pPr>
        <w:spacing w:after="150"/>
      </w:pPr>
      <w:r>
        <w:rPr/>
        <w:t xml:space="preserve">第三节 墙砖瓷片行业企业薪酬竞争策略总结及建议</w:t>
      </w:r>
    </w:p>
    <w:p>
      <w:pPr>
        <w:spacing w:after="150"/>
      </w:pPr>
      <w:r>
        <w:rPr>
          <w:b w:val="1"/>
          <w:bCs w:val="1"/>
        </w:rPr>
        <w:t xml:space="preserve">图表目录</w:t>
      </w:r>
    </w:p>
    <w:p>
      <w:pPr>
        <w:spacing w:after="150"/>
      </w:pPr>
      <w:r>
        <w:rPr/>
        <w:t xml:space="preserve">图表：墙砖瓷片薪酬行业分类表</w:t>
      </w:r>
    </w:p>
    <w:p>
      <w:pPr>
        <w:spacing w:after="150"/>
      </w:pPr>
      <w:r>
        <w:rPr/>
        <w:t xml:space="preserve">图表：2019-2023年墙砖瓷片薪酬行业总产值及占GDP比重(单位：亿元，%)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图表：墙砖瓷片薪酬行业所处产业链示意图</w:t>
      </w:r>
    </w:p>
    <w:p>
      <w:pPr>
        <w:spacing w:after="150"/>
      </w:pPr>
      <w:r>
        <w:rPr/>
        <w:t xml:space="preserve">图表：中国墙砖瓷片薪酬主要消费群体特点分析(元)</w:t>
      </w:r>
    </w:p>
    <w:p>
      <w:pPr>
        <w:spacing w:after="150"/>
      </w:pPr>
      <w:r>
        <w:rPr/>
        <w:t xml:space="preserve">图表：2019-2023年墙砖瓷片行业管理层工资分布情况</w:t>
      </w:r>
    </w:p>
    <w:p>
      <w:pPr>
        <w:spacing w:after="150"/>
      </w:pPr>
      <w:r>
        <w:rPr/>
        <w:t xml:space="preserve">图表：2019-2023年墙砖瓷片行业普通员工工资分析</w:t>
      </w:r>
    </w:p>
    <w:p>
      <w:pPr>
        <w:spacing w:after="150"/>
      </w:pPr>
      <w:r>
        <w:rPr/>
        <w:t xml:space="preserve">图表：2019-2023年墙砖瓷片行业管理成本分析</w:t>
      </w:r>
    </w:p>
    <w:p>
      <w:pPr>
        <w:spacing w:after="150"/>
      </w:pPr>
      <w:r>
        <w:rPr/>
        <w:t xml:space="preserve">图表：2019-2023年墙砖瓷片行业人力资源分布图分析</w:t>
      </w:r>
    </w:p>
    <w:p>
      <w:pPr>
        <w:spacing w:after="150"/>
      </w:pPr>
      <w:r>
        <w:rPr/>
        <w:t xml:space="preserve">图表：2019-2023年墙砖瓷片行业中层员工工资分析</w:t>
      </w:r>
    </w:p>
    <w:p>
      <w:pPr>
        <w:spacing w:after="150"/>
      </w:pPr>
      <w:r>
        <w:rPr/>
        <w:t xml:space="preserve">图表：2019-2023年墙砖瓷片行业工资增长变化情况</w:t>
      </w:r>
    </w:p>
    <w:p>
      <w:pPr>
        <w:spacing w:after="150"/>
      </w:pPr>
      <w:r>
        <w:rPr/>
        <w:t xml:space="preserve">图表：2019-2023年墙砖瓷片行业管理层变化情况</w:t>
      </w:r>
    </w:p>
    <w:p>
      <w:pPr>
        <w:spacing w:after="150"/>
      </w:pPr>
      <w:r>
        <w:rPr/>
        <w:t xml:space="preserve">图表：2019-2023年墙砖瓷片行业销售费用变化情况</w:t>
      </w:r>
    </w:p>
    <w:p>
      <w:pPr>
        <w:spacing w:after="150"/>
      </w:pPr>
      <w:r>
        <w:rPr/>
        <w:t xml:space="preserve">图表：2019-2023年墙砖瓷片行业销售费用占比变化情况</w:t>
      </w:r>
    </w:p>
    <w:p>
      <w:pPr>
        <w:spacing w:after="150"/>
      </w:pPr>
      <w:r>
        <w:rPr/>
        <w:t xml:space="preserve">图表：2024-2029年墙砖瓷片行业管理成本预测</w:t>
      </w:r>
    </w:p>
    <w:p>
      <w:pPr>
        <w:spacing w:after="150"/>
      </w:pPr>
      <w:r>
        <w:rPr/>
        <w:t xml:space="preserve">图表：2024-2029年中国墙砖瓷片行业工资收入预测</w:t>
      </w:r>
    </w:p>
    <w:p>
      <w:pPr>
        <w:spacing w:after="150"/>
      </w:pPr>
      <w:r>
        <w:rPr/>
        <w:t xml:space="preserve">图表：墙砖瓷片行业规划品牌目标</w:t>
      </w:r>
    </w:p>
    <w:p>
      <w:pPr>
        <w:spacing w:after="150"/>
      </w:pPr>
      <w:r>
        <w:rPr/>
        <w:t xml:space="preserve">图表：墙砖瓷片行业新产品份额规划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2024-2029年墙砖瓷片企业薪酬现状调研与未来趋势预测报告</dc:title>
  <dc:description>2024-2029年墙砖瓷片企业薪酬现状调研与未来趋势预测报告</dc:description>
  <dc:subject>2024-2029年墙砖瓷片企业薪酬现状调研与未来趋势预测报告</dc:subject>
  <cp:keywords>研究报告</cp:keywords>
  <cp:category>研究报告</cp:category>
  <cp:lastModifiedBy>北京中道泰和信息咨询有限公司</cp:lastModifiedBy>
  <dcterms:created xsi:type="dcterms:W3CDTF">2024-01-23T09:23:03+08:00</dcterms:created>
  <dcterms:modified xsi:type="dcterms:W3CDTF">2024-01-23T09:23:03+08:00</dcterms:modified>
</cp:coreProperties>
</file>

<file path=docProps/custom.xml><?xml version="1.0" encoding="utf-8"?>
<Properties xmlns="http://schemas.openxmlformats.org/officeDocument/2006/custom-properties" xmlns:vt="http://schemas.openxmlformats.org/officeDocument/2006/docPropsVTypes"/>
</file>