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2024-2029年抛光砖企业薪酬现状调研与未来趋势预测报告</w:t>
      </w:r>
    </w:p>
    <w:p>
      <w:pPr>
        <w:spacing w:after="150"/>
      </w:pPr>
      <w:r>
        <w:rPr>
          <w:b w:val="1"/>
          <w:bCs w:val="1"/>
        </w:rPr>
        <w:t xml:space="preserve">报告简介</w:t>
      </w:r>
    </w:p>
    <w:p>
      <w:pPr>
        <w:spacing w:after="150"/>
      </w:pPr>
      <w:r>
        <w:rPr/>
        <w:t xml:space="preserve">抛光砖是通体砖坯体的表面经过打磨而成的一种光亮的砖，属通体砖的一种。相对通体砖而言，抛光砖表面要光洁得多。抛光砖坚硬耐磨，适合在洗手间、厨房等室内空间中使用。在运用渗花技术的基础上，抛光砖可以做出各种仿石、仿木效果。</w:t>
      </w:r>
    </w:p>
    <w:p>
      <w:pPr>
        <w:spacing w:after="150"/>
      </w:pPr>
      <w:r>
        <w:rPr/>
        <w:t xml:space="preserve">我国抛光砖随着生产技术水平的不断提高，品质走在世界前列，质量处于国际先进水平。国标高于欧标，表面平整度、边直度、直角度和耐磨性等参数都比欧标高2倍以上。工艺上的要求比国外小规格瓷砖更高，在无缝拼接上，对于瓷砖尺寸精确度要求也更高，品质也更优秀。抛光砖在出口上占很大份额。但超大规格瓷砖受环境、强度、破损率的影响，不会有更大的发展。为了求变，陶瓷企业在科技上大下力度，提高抛光砖性能，使抛光砖具有突破性的创新。但是说到瓷砖一般还是很难与艺术扯到一块，它只是铺到地上的一块块砖，其实正是这一块块砖，通过点点滴滴的艺术渗透彰显家居的品位与风格。今春瓷砖的流行更与艺术息息相关。设计走向总体而言，源于自然、质感高贵以及永恒的经典颜色和图案最受欢迎。而这些充满艺术气息的瓷砖代表首推意大利与西班牙瓷砖。</w:t>
      </w:r>
    </w:p>
    <w:p>
      <w:pPr>
        <w:spacing w:after="150"/>
      </w:pPr>
      <w:r>
        <w:rPr/>
        <w:t xml:space="preserve">认为要建立起一个合理、科学的抛光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抛光砖薪酬行业及各子行业的发展状况、上下游行业发展状况、市场供需形势、新产品与技术等进行了分析，并重点分析了我国抛光砖薪酬行业发展状况和特点，以及中国抛光砖薪酬行业将面临的挑战、企业的发展策略等。报告还对全球抛光砖薪酬行业发展态势作了详细分析，并对抛光砖薪酬行业进行了趋向研判，是抛光砖薪酬生产、经营企业，科研、投资机构等单位准确了解目前抛光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抛光砖行业薪酬构成细项解析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抛光砖行业薪酬环境分析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抛光砖行业薪酬管理方法论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抛光砖行业薪酬管理诊断指标展示(一个定性，四个定量)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抛光砖行业薪酬人力资源管理现状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抛光砖行业等级薪酬分析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抛光砖行业薪酬内部公平性分析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抛光砖行业薪酬外部竞争性分析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抛光砖行业薪酬激励性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抛光砖行业薪酬经济性分析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2019-2023年抛光砖行业各区域企业薪酬发展分析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抛光砖行业重点企业薪酬管理现状分析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高要市将军陶瓷有限公司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上海亚细亚陶瓷有限公司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抛光砖行业企业薪酬策略分析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2024-2029抛光砖行业企业薪酬发展建议分析</w:t>
      </w:r>
    </w:p>
    <w:p>
      <w:pPr>
        <w:spacing w:after="150"/>
      </w:pPr>
      <w:r>
        <w:rPr/>
        <w:t xml:space="preserve">第一节 抛光砖行业企业薪酬研究结论及建议</w:t>
      </w:r>
    </w:p>
    <w:p>
      <w:pPr>
        <w:spacing w:after="150"/>
      </w:pPr>
      <w:r>
        <w:rPr/>
        <w:t xml:space="preserve">第二节 抛光砖行业企业薪酬研究结论及建议</w:t>
      </w:r>
    </w:p>
    <w:p>
      <w:pPr>
        <w:spacing w:after="150"/>
      </w:pPr>
      <w:r>
        <w:rPr/>
        <w:t xml:space="preserve">第三节 抛光砖行业企业薪酬竞争策略总结及建议</w:t>
      </w:r>
    </w:p>
    <w:p>
      <w:pPr>
        <w:spacing w:after="150"/>
      </w:pPr>
      <w:r>
        <w:rPr>
          <w:b w:val="1"/>
          <w:bCs w:val="1"/>
        </w:rPr>
        <w:t xml:space="preserve">图表目录</w:t>
      </w:r>
    </w:p>
    <w:p>
      <w:pPr>
        <w:spacing w:after="150"/>
      </w:pPr>
      <w:r>
        <w:rPr/>
        <w:t xml:space="preserve">图表：抛光砖薪酬行业分类表</w:t>
      </w:r>
    </w:p>
    <w:p>
      <w:pPr>
        <w:spacing w:after="150"/>
      </w:pPr>
      <w:r>
        <w:rPr/>
        <w:t xml:space="preserve">图表：2019-2023年抛光砖薪酬行业总产值及占GDP比重(单位：亿元，%)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图表：抛光砖薪酬行业所处产业链示意图</w:t>
      </w:r>
    </w:p>
    <w:p>
      <w:pPr>
        <w:spacing w:after="150"/>
      </w:pPr>
      <w:r>
        <w:rPr/>
        <w:t xml:space="preserve">图表：中国抛光砖薪酬主要消费群体特点分析(元)</w:t>
      </w:r>
    </w:p>
    <w:p>
      <w:pPr>
        <w:spacing w:after="150"/>
      </w:pPr>
      <w:r>
        <w:rPr/>
        <w:t xml:space="preserve">图表：2019-2023年抛光砖行业管理层工资分布情况</w:t>
      </w:r>
    </w:p>
    <w:p>
      <w:pPr>
        <w:spacing w:after="150"/>
      </w:pPr>
      <w:r>
        <w:rPr/>
        <w:t xml:space="preserve">图表：2019-2023年抛光砖行业普通员工工资分析</w:t>
      </w:r>
    </w:p>
    <w:p>
      <w:pPr>
        <w:spacing w:after="150"/>
      </w:pPr>
      <w:r>
        <w:rPr/>
        <w:t xml:space="preserve">图表：2019-2023年抛光砖行业管理成本分析</w:t>
      </w:r>
    </w:p>
    <w:p>
      <w:pPr>
        <w:spacing w:after="150"/>
      </w:pPr>
      <w:r>
        <w:rPr/>
        <w:t xml:space="preserve">图表：2019-2023年抛光砖行业人力资源分布图分析</w:t>
      </w:r>
    </w:p>
    <w:p>
      <w:pPr>
        <w:spacing w:after="150"/>
      </w:pPr>
      <w:r>
        <w:rPr/>
        <w:t xml:space="preserve">图表：2019-2023年抛光砖行业中层员工工资分析</w:t>
      </w:r>
    </w:p>
    <w:p>
      <w:pPr>
        <w:spacing w:after="150"/>
      </w:pPr>
      <w:r>
        <w:rPr/>
        <w:t xml:space="preserve">图表：2019-2023年抛光砖行业工资增长变化情况</w:t>
      </w:r>
    </w:p>
    <w:p>
      <w:pPr>
        <w:spacing w:after="150"/>
      </w:pPr>
      <w:r>
        <w:rPr/>
        <w:t xml:space="preserve">图表：2019-2023年抛光砖行业管理层变化情况</w:t>
      </w:r>
    </w:p>
    <w:p>
      <w:pPr>
        <w:spacing w:after="150"/>
      </w:pPr>
      <w:r>
        <w:rPr/>
        <w:t xml:space="preserve">图表：2019-2023年抛光砖行业销售费用变化情况</w:t>
      </w:r>
    </w:p>
    <w:p>
      <w:pPr>
        <w:spacing w:after="150"/>
      </w:pPr>
      <w:r>
        <w:rPr/>
        <w:t xml:space="preserve">图表：2019-2023年抛光砖行业销售费用占比变化情况</w:t>
      </w:r>
    </w:p>
    <w:p>
      <w:pPr>
        <w:spacing w:after="150"/>
      </w:pPr>
      <w:r>
        <w:rPr/>
        <w:t xml:space="preserve">图表：2024-2029年抛光砖行业管理成本预测</w:t>
      </w:r>
    </w:p>
    <w:p>
      <w:pPr>
        <w:spacing w:after="150"/>
      </w:pPr>
      <w:r>
        <w:rPr/>
        <w:t xml:space="preserve">图表：2024-2029年中国抛光砖行业工资收入预测</w:t>
      </w:r>
    </w:p>
    <w:p>
      <w:pPr>
        <w:spacing w:after="150"/>
      </w:pPr>
      <w:r>
        <w:rPr/>
        <w:t xml:space="preserve">图表：抛光砖行业规划品牌目标</w:t>
      </w:r>
    </w:p>
    <w:p>
      <w:pPr>
        <w:spacing w:after="150"/>
      </w:pPr>
      <w:r>
        <w:rPr/>
        <w:t xml:space="preserve">图表：抛光砖行业新产品份额规划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2024-2029年抛光砖企业薪酬现状调研与未来趋势预测报告</dc:title>
  <dc:description>2024-2029年抛光砖企业薪酬现状调研与未来趋势预测报告</dc:description>
  <dc:subject>2024-2029年抛光砖企业薪酬现状调研与未来趋势预测报告</dc:subject>
  <cp:keywords>研究报告</cp:keywords>
  <cp:category>研究报告</cp:category>
  <cp:lastModifiedBy>北京中道泰和信息咨询有限公司</cp:lastModifiedBy>
  <dcterms:created xsi:type="dcterms:W3CDTF">2024-01-23T09:23:02+08:00</dcterms:created>
  <dcterms:modified xsi:type="dcterms:W3CDTF">2024-01-23T09:23:02+08:00</dcterms:modified>
</cp:coreProperties>
</file>

<file path=docProps/custom.xml><?xml version="1.0" encoding="utf-8"?>
<Properties xmlns="http://schemas.openxmlformats.org/officeDocument/2006/custom-properties" xmlns:vt="http://schemas.openxmlformats.org/officeDocument/2006/docPropsVTypes"/>
</file>