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2024-2029年木纹砖企业薪酬现状调研与未来趋势预测报告</w:t>
      </w:r>
    </w:p>
    <w:p>
      <w:pPr>
        <w:spacing w:after="150"/>
      </w:pPr>
      <w:r>
        <w:rPr>
          <w:b w:val="1"/>
          <w:bCs w:val="1"/>
        </w:rPr>
        <w:t xml:space="preserve">报告简介</w:t>
      </w:r>
    </w:p>
    <w:p>
      <w:pPr>
        <w:spacing w:after="150"/>
      </w:pPr>
      <w:r>
        <w:rPr/>
        <w:t xml:space="preserve">木纹砖是指表面具有天然木材纹理图案的装饰效果的陶瓷砖，分为釉面砖和劈开砖两种。前者是通过丝网印刷工艺或贴陶瓷花纸的方法来使产品表面获得木纹图案，而后者是采用二种或两种以上烧后呈不同颜色的坯料用真空螺旋挤出机将它们螺旋混合后通过剖切出口形成的酷似木材的其纹理惯通整块产品的劈开砖。随着工艺的改进，木纹砖产品已经很成熟，按表面光泽度划分，除传统的亚光木纹砖外，又可分为亮面木纹砖(全抛釉木纹砖)、柔光木纹砖。</w:t>
      </w:r>
    </w:p>
    <w:p>
      <w:pPr>
        <w:spacing w:after="150"/>
      </w:pPr>
      <w:r>
        <w:rPr/>
        <w:t xml:space="preserve">认为要建立起一个合理、科学的木纹砖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木纹砖薪酬行业及各子行业的发展状况、上下游行业发展状况、市场供需形势、新产品与技术等进行了分析，并重点分析了我国木纹砖薪酬行业发展状况和特点，以及中国木纹砖薪酬行业将面临的挑战、企业的发展策略等。报告还对全球木纹砖薪酬行业发展态势作了详细分析，并对木纹砖薪酬行业进行了趋向研判，是木纹砖薪酬生产、经营企业，科研、投资机构等单位准确了解目前木纹砖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木纹砖行业薪酬构成细项解析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木纹砖行业薪酬环境分析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木纹砖行业薪酬管理方法论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木纹砖行业薪酬管理诊断指标展示(一个定性，四个定量)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木纹砖行业薪酬人力资源管理现状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木纹砖行业等级薪酬分析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木纹砖行业薪酬内部公平性分析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木纹砖行业薪酬外部竞争性分析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木纹砖行业薪酬激励性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木纹砖行业薪酬经济性分析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2019-2023年木纹砖行业各区域企业薪酬发展分析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木纹砖行业重点企业薪酬管理现状分析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杭州诺贝尔集团有限公司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高要市将军陶瓷有限公司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上海亚细亚陶瓷有限公司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佛山市楼兰家居用品有限公司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木纹砖行业企业薪酬策略分析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2024-2029木纹砖行业企业薪酬发展建议分析</w:t>
      </w:r>
    </w:p>
    <w:p>
      <w:pPr>
        <w:spacing w:after="150"/>
      </w:pPr>
      <w:r>
        <w:rPr/>
        <w:t xml:space="preserve">第一节 木纹砖行业企业薪酬研究结论及建议</w:t>
      </w:r>
    </w:p>
    <w:p>
      <w:pPr>
        <w:spacing w:after="150"/>
      </w:pPr>
      <w:r>
        <w:rPr/>
        <w:t xml:space="preserve">第二节 木纹砖行业企业薪酬研究结论及建议</w:t>
      </w:r>
    </w:p>
    <w:p>
      <w:pPr>
        <w:spacing w:after="150"/>
      </w:pPr>
      <w:r>
        <w:rPr/>
        <w:t xml:space="preserve">第三节 木纹砖行业企业薪酬竞争策略总结及建议</w:t>
      </w:r>
    </w:p>
    <w:p>
      <w:pPr>
        <w:spacing w:after="150"/>
      </w:pPr>
      <w:r>
        <w:rPr>
          <w:b w:val="1"/>
          <w:bCs w:val="1"/>
        </w:rPr>
        <w:t xml:space="preserve">图表目录</w:t>
      </w:r>
    </w:p>
    <w:p>
      <w:pPr>
        <w:spacing w:after="150"/>
      </w:pPr>
      <w:r>
        <w:rPr/>
        <w:t xml:space="preserve">图表：木纹砖薪酬行业分类表</w:t>
      </w:r>
    </w:p>
    <w:p>
      <w:pPr>
        <w:spacing w:after="150"/>
      </w:pPr>
      <w:r>
        <w:rPr/>
        <w:t xml:space="preserve">图表：2019-2023年木纹砖薪酬行业总产值及占GDP比重(单位：亿元，%)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图表：木纹砖薪酬行业所处产业链示意图</w:t>
      </w:r>
    </w:p>
    <w:p>
      <w:pPr>
        <w:spacing w:after="150"/>
      </w:pPr>
      <w:r>
        <w:rPr/>
        <w:t xml:space="preserve">图表：中国木纹砖薪酬主要消费群体特点分析(元)</w:t>
      </w:r>
    </w:p>
    <w:p>
      <w:pPr>
        <w:spacing w:after="150"/>
      </w:pPr>
      <w:r>
        <w:rPr/>
        <w:t xml:space="preserve">图表：2019-2023年木纹砖行业管理层工资分布情况</w:t>
      </w:r>
    </w:p>
    <w:p>
      <w:pPr>
        <w:spacing w:after="150"/>
      </w:pPr>
      <w:r>
        <w:rPr/>
        <w:t xml:space="preserve">图表：2019-2023年木纹砖行业普通员工工资分析</w:t>
      </w:r>
    </w:p>
    <w:p>
      <w:pPr>
        <w:spacing w:after="150"/>
      </w:pPr>
      <w:r>
        <w:rPr/>
        <w:t xml:space="preserve">图表：2019-2023年木纹砖行业管理成本分析</w:t>
      </w:r>
    </w:p>
    <w:p>
      <w:pPr>
        <w:spacing w:after="150"/>
      </w:pPr>
      <w:r>
        <w:rPr/>
        <w:t xml:space="preserve">图表：2019-2023年木纹砖行业人力资源分布图分析</w:t>
      </w:r>
    </w:p>
    <w:p>
      <w:pPr>
        <w:spacing w:after="150"/>
      </w:pPr>
      <w:r>
        <w:rPr/>
        <w:t xml:space="preserve">图表：2019-2023年木纹砖行业中层员工工资分析</w:t>
      </w:r>
    </w:p>
    <w:p>
      <w:pPr>
        <w:spacing w:after="150"/>
      </w:pPr>
      <w:r>
        <w:rPr/>
        <w:t xml:space="preserve">图表：2019-2023年木纹砖行业工资增长变化情况</w:t>
      </w:r>
    </w:p>
    <w:p>
      <w:pPr>
        <w:spacing w:after="150"/>
      </w:pPr>
      <w:r>
        <w:rPr/>
        <w:t xml:space="preserve">图表：2019-2023年木纹砖行业管理层变化情况</w:t>
      </w:r>
    </w:p>
    <w:p>
      <w:pPr>
        <w:spacing w:after="150"/>
      </w:pPr>
      <w:r>
        <w:rPr/>
        <w:t xml:space="preserve">图表：2019-2023年木纹砖行业销售费用变化情况</w:t>
      </w:r>
    </w:p>
    <w:p>
      <w:pPr>
        <w:spacing w:after="150"/>
      </w:pPr>
      <w:r>
        <w:rPr/>
        <w:t xml:space="preserve">图表：2019-2023年木纹砖行业销售费用占比变化情况</w:t>
      </w:r>
    </w:p>
    <w:p>
      <w:pPr>
        <w:spacing w:after="150"/>
      </w:pPr>
      <w:r>
        <w:rPr/>
        <w:t xml:space="preserve">图表：2024-2029年木纹砖行业管理成本预测</w:t>
      </w:r>
    </w:p>
    <w:p>
      <w:pPr>
        <w:spacing w:after="150"/>
      </w:pPr>
      <w:r>
        <w:rPr/>
        <w:t xml:space="preserve">图表：2024-2029年中国木纹砖行业工资收入预测</w:t>
      </w:r>
    </w:p>
    <w:p>
      <w:pPr>
        <w:spacing w:after="150"/>
      </w:pPr>
      <w:r>
        <w:rPr/>
        <w:t xml:space="preserve">图表：木纹砖行业规划品牌目标</w:t>
      </w:r>
    </w:p>
    <w:p>
      <w:pPr>
        <w:spacing w:after="150"/>
      </w:pPr>
      <w:r>
        <w:rPr/>
        <w:t xml:space="preserve">图表：木纹砖行业新产品份额规划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2024-2029年木纹砖企业薪酬现状调研与未来趋势预测报告</dc:title>
  <dc:description>2024-2029年木纹砖企业薪酬现状调研与未来趋势预测报告</dc:description>
  <dc:subject>2024-2029年木纹砖企业薪酬现状调研与未来趋势预测报告</dc:subject>
  <cp:keywords>研究报告</cp:keywords>
  <cp:category>研究报告</cp:category>
  <cp:lastModifiedBy>北京中道泰和信息咨询有限公司</cp:lastModifiedBy>
  <dcterms:created xsi:type="dcterms:W3CDTF">2024-01-23T09:23:00+08:00</dcterms:created>
  <dcterms:modified xsi:type="dcterms:W3CDTF">2024-01-23T09:23:00+08:00</dcterms:modified>
</cp:coreProperties>
</file>

<file path=docProps/custom.xml><?xml version="1.0" encoding="utf-8"?>
<Properties xmlns="http://schemas.openxmlformats.org/officeDocument/2006/custom-properties" xmlns:vt="http://schemas.openxmlformats.org/officeDocument/2006/docPropsVTypes"/>
</file>