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2024-2029年中国手机电视客户端广告行业发展潜力分析及投资战略规划分析报告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电视客户端广告行业研究报告就是为了解行情、分析环境提供依据，是企业了解市场和把握发展方向的重要手段，是辅助企业决策的重要工具。报告根据手机电视客户端广告行业监测统计数据指标体系，研究一定时期内中国手机电视客户端广告行业现状、变化及趋势。手机电视客户端广告报告有助于企业及投资者洞察中国手机电视客户端广告行业市场供需行为，评估中国手机电视客户端广告行业投资价值，为相关企业提供第三方的决策支持。报告内容有助于手机电视客户端广告行业企业、投资者了解市场供需情况，并可以为企业市场推广计划的制定提供第三方决策支持。该报告第一时间为客户提供中国手机电视客户端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电视客户端广告行业市场发展状况、关联行业发展状况、行业竞争状况、优势企业发展状况、消费现状以及行业营销进行了深入的分析，在总结中国手机电视客户端广告行业发展历程的基础上，结合新时期的各方面因素，对中国手机电视客户端广告行业的发展趋势给予了细致和审慎的预测论证。本报告是手机电视客户端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手机电视产业基础概述 9</w:t>
      </w:r>
    </w:p>
    <w:p>
      <w:pPr>
        <w:spacing w:after="150"/>
      </w:pPr>
      <w:r>
        <w:rPr/>
        <w:t xml:space="preserve">第一节 手机电视阐述 9</w:t>
      </w:r>
    </w:p>
    <w:p>
      <w:pPr>
        <w:spacing w:after="150"/>
      </w:pPr>
      <w:r>
        <w:rPr/>
        <w:t xml:space="preserve">一、手机电视的个性特点 9</w:t>
      </w:r>
    </w:p>
    <w:p>
      <w:pPr>
        <w:spacing w:after="150"/>
      </w:pPr>
      <w:r>
        <w:rPr/>
        <w:t xml:space="preserve">二、手机电视业务的实现方式 10</w:t>
      </w:r>
    </w:p>
    <w:p>
      <w:pPr>
        <w:spacing w:after="150"/>
      </w:pPr>
      <w:r>
        <w:rPr/>
        <w:t xml:space="preserve">三、手机电视播放形式 12</w:t>
      </w:r>
    </w:p>
    <w:p>
      <w:pPr>
        <w:spacing w:after="150"/>
      </w:pPr>
      <w:r>
        <w:rPr/>
        <w:t xml:space="preserve">四、手机电视的标准解读 13</w:t>
      </w:r>
    </w:p>
    <w:p>
      <w:pPr>
        <w:spacing w:after="150"/>
      </w:pPr>
      <w:r>
        <w:rPr/>
        <w:t xml:space="preserve">第二节 手机电视完整产业链 13</w:t>
      </w:r>
    </w:p>
    <w:p>
      <w:pPr>
        <w:spacing w:after="150"/>
      </w:pPr>
      <w:r>
        <w:rPr/>
        <w:t xml:space="preserve">一、产业链结构分析 13</w:t>
      </w:r>
    </w:p>
    <w:p>
      <w:pPr>
        <w:spacing w:after="150"/>
      </w:pPr>
      <w:r>
        <w:rPr/>
        <w:t xml:space="preserve">二、内容提供商 14</w:t>
      </w:r>
    </w:p>
    <w:p>
      <w:pPr>
        <w:spacing w:after="150"/>
      </w:pPr>
      <w:r>
        <w:rPr/>
        <w:t xml:space="preserve">三、服务提供商 14</w:t>
      </w:r>
    </w:p>
    <w:p>
      <w:pPr>
        <w:spacing w:after="150"/>
      </w:pPr>
      <w:r>
        <w:rPr/>
        <w:t xml:space="preserve">四、移动运营商 14</w:t>
      </w:r>
    </w:p>
    <w:p>
      <w:pPr>
        <w:spacing w:after="150"/>
      </w:pPr>
      <w:r>
        <w:rPr/>
        <w:t xml:space="preserve">五、系统技术支持商 15</w:t>
      </w:r>
    </w:p>
    <w:p>
      <w:pPr>
        <w:spacing w:after="150"/>
      </w:pPr>
      <w:r>
        <w:rPr/>
        <w:t xml:space="preserve">六、终端设备制造商 15</w:t>
      </w:r>
    </w:p>
    <w:p>
      <w:pPr>
        <w:spacing w:after="150"/>
      </w:pPr>
      <w:r>
        <w:rPr/>
        <w:t xml:space="preserve">七、用户消费群 15</w:t>
      </w:r>
    </w:p>
    <w:p>
      <w:pPr>
        <w:spacing w:after="150"/>
      </w:pPr>
      <w:r>
        <w:rPr/>
        <w:t xml:space="preserve">第三节 手机电视的比较分析 16</w:t>
      </w:r>
    </w:p>
    <w:p>
      <w:pPr>
        <w:spacing w:after="150"/>
      </w:pPr>
      <w:r>
        <w:rPr/>
        <w:t xml:space="preserve">一、与传统电视的比较 16</w:t>
      </w:r>
    </w:p>
    <w:p>
      <w:pPr>
        <w:spacing w:after="150"/>
      </w:pPr>
      <w:r>
        <w:rPr/>
        <w:t xml:space="preserve">二、与CMMB的区别 17</w:t>
      </w:r>
    </w:p>
    <w:p>
      <w:pPr>
        <w:spacing w:after="150"/>
      </w:pPr>
      <w:r>
        <w:rPr/>
        <w:t xml:space="preserve">三、与IPTV的比较 19</w:t>
      </w:r>
    </w:p>
    <w:p>
      <w:pPr>
        <w:spacing w:after="150"/>
      </w:pPr>
      <w:r>
        <w:rPr>
          <w:b w:val="1"/>
          <w:bCs w:val="1"/>
        </w:rPr>
        <w:t xml:space="preserve">第二章 手机电视新媒体与手机电视客户端媒体概述 23</w:t>
      </w:r>
    </w:p>
    <w:p>
      <w:pPr>
        <w:spacing w:after="150"/>
      </w:pPr>
      <w:r>
        <w:rPr/>
        <w:t xml:space="preserve">第一节 手机电视新媒体概念 23</w:t>
      </w:r>
    </w:p>
    <w:p>
      <w:pPr>
        <w:spacing w:after="150"/>
      </w:pPr>
      <w:r>
        <w:rPr/>
        <w:t xml:space="preserve">第二节 手机电视新媒体特征 24</w:t>
      </w:r>
    </w:p>
    <w:p>
      <w:pPr>
        <w:spacing w:after="150"/>
      </w:pPr>
      <w:r>
        <w:rPr/>
        <w:t xml:space="preserve">第三节 手机电视客户端软件 25</w:t>
      </w:r>
    </w:p>
    <w:p>
      <w:pPr>
        <w:spacing w:after="150"/>
      </w:pPr>
      <w:r>
        <w:rPr/>
        <w:t xml:space="preserve">第四节 手机电视客户端广告 25</w:t>
      </w:r>
    </w:p>
    <w:p>
      <w:pPr>
        <w:spacing w:after="150"/>
      </w:pPr>
      <w:r>
        <w:rPr>
          <w:b w:val="1"/>
          <w:bCs w:val="1"/>
        </w:rPr>
        <w:t xml:space="preserve">第三章 2019-2023年中国手机电视客户端广告行业市场发展环境分析 27</w:t>
      </w:r>
    </w:p>
    <w:p>
      <w:pPr>
        <w:spacing w:after="150"/>
      </w:pPr>
      <w:r>
        <w:rPr/>
        <w:t xml:space="preserve">第一节 2019-2023年中国经济环境分析 27</w:t>
      </w:r>
    </w:p>
    <w:p>
      <w:pPr>
        <w:spacing w:after="150"/>
      </w:pPr>
      <w:r>
        <w:rPr/>
        <w:t xml:space="preserve">一、国民经济运行情况GDP(季度更新) 27</w:t>
      </w:r>
    </w:p>
    <w:p>
      <w:pPr>
        <w:spacing w:after="150"/>
      </w:pPr>
      <w:r>
        <w:rPr/>
        <w:t xml:space="preserve">二、消费价格指数CPI、PPI(按月度更新) 27</w:t>
      </w:r>
    </w:p>
    <w:p>
      <w:pPr>
        <w:spacing w:after="150"/>
      </w:pPr>
      <w:r>
        <w:rPr/>
        <w:t xml:space="preserve">三、全国居民收入情况(季度更新) 29</w:t>
      </w:r>
    </w:p>
    <w:p>
      <w:pPr>
        <w:spacing w:after="150"/>
      </w:pPr>
      <w:r>
        <w:rPr/>
        <w:t xml:space="preserve">四、恩格尔系数(年度更新) 30</w:t>
      </w:r>
    </w:p>
    <w:p>
      <w:pPr>
        <w:spacing w:after="150"/>
      </w:pPr>
      <w:r>
        <w:rPr/>
        <w:t xml:space="preserve">五、工业发展形势(季度更新) 32</w:t>
      </w:r>
    </w:p>
    <w:p>
      <w:pPr>
        <w:spacing w:after="150"/>
      </w:pPr>
      <w:r>
        <w:rPr/>
        <w:t xml:space="preserve">六、固定资产投资情况(季度更新) 33</w:t>
      </w:r>
    </w:p>
    <w:p>
      <w:pPr>
        <w:spacing w:after="150"/>
      </w:pPr>
      <w:r>
        <w:rPr/>
        <w:t xml:space="preserve">七、中国汇率调整(人民币升值) 39</w:t>
      </w:r>
    </w:p>
    <w:p>
      <w:pPr>
        <w:spacing w:after="150"/>
      </w:pPr>
      <w:r>
        <w:rPr/>
        <w:t xml:space="preserve">八、对外贸易&amp;进出口 40</w:t>
      </w:r>
    </w:p>
    <w:p>
      <w:pPr>
        <w:spacing w:after="150"/>
      </w:pPr>
      <w:r>
        <w:rPr/>
        <w:t xml:space="preserve">第二节 2019-2023年中国手机电视客户端广告行业政策环境分析 44</w:t>
      </w:r>
    </w:p>
    <w:p>
      <w:pPr>
        <w:spacing w:after="150"/>
      </w:pPr>
      <w:r>
        <w:rPr/>
        <w:t xml:space="preserve">一、手机电视标准分析 44</w:t>
      </w:r>
    </w:p>
    <w:p>
      <w:pPr>
        <w:spacing w:after="150"/>
      </w:pPr>
      <w:r>
        <w:rPr/>
        <w:t xml:space="preserve">二、广告业政策分析 52</w:t>
      </w:r>
    </w:p>
    <w:p>
      <w:pPr>
        <w:spacing w:after="150"/>
      </w:pPr>
      <w:r>
        <w:rPr/>
        <w:t xml:space="preserve">第三节 2019-2023年中国手机电视客户端广告行业社会环境分析 53</w:t>
      </w:r>
    </w:p>
    <w:p>
      <w:pPr>
        <w:spacing w:after="150"/>
      </w:pPr>
      <w:r>
        <w:rPr/>
        <w:t xml:space="preserve">一、人口环境分析 53</w:t>
      </w:r>
    </w:p>
    <w:p>
      <w:pPr>
        <w:spacing w:after="150"/>
      </w:pPr>
      <w:r>
        <w:rPr/>
        <w:t xml:space="preserve">二、教育环境分析 54</w:t>
      </w:r>
    </w:p>
    <w:p>
      <w:pPr>
        <w:spacing w:after="150"/>
      </w:pPr>
      <w:r>
        <w:rPr/>
        <w:t xml:space="preserve">三、文化环境分析 54</w:t>
      </w:r>
    </w:p>
    <w:p>
      <w:pPr>
        <w:spacing w:after="150"/>
      </w:pPr>
      <w:r>
        <w:rPr/>
        <w:t xml:space="preserve">四、生态环境分析 55</w:t>
      </w:r>
    </w:p>
    <w:p>
      <w:pPr>
        <w:spacing w:after="150"/>
      </w:pPr>
      <w:r>
        <w:rPr/>
        <w:t xml:space="preserve">五、中国城镇化率 57</w:t>
      </w:r>
    </w:p>
    <w:p>
      <w:pPr>
        <w:spacing w:after="150"/>
      </w:pPr>
      <w:r>
        <w:rPr/>
        <w:t xml:space="preserve">六、居民的各种消费观念和习惯 57</w:t>
      </w:r>
    </w:p>
    <w:p>
      <w:pPr>
        <w:spacing w:after="150"/>
      </w:pPr>
      <w:r>
        <w:rPr>
          <w:b w:val="1"/>
          <w:bCs w:val="1"/>
        </w:rPr>
        <w:t xml:space="preserve">第四章 2019-2023年中国手机电视客户端广告模式分析 59</w:t>
      </w:r>
    </w:p>
    <w:p>
      <w:pPr>
        <w:spacing w:after="150"/>
      </w:pPr>
      <w:r>
        <w:rPr/>
        <w:t xml:space="preserve">第一节 移动客户端搜索广告 59</w:t>
      </w:r>
    </w:p>
    <w:p>
      <w:pPr>
        <w:spacing w:after="150"/>
      </w:pPr>
      <w:r>
        <w:rPr/>
        <w:t xml:space="preserve">一、移动搜索广告 59</w:t>
      </w:r>
    </w:p>
    <w:p>
      <w:pPr>
        <w:spacing w:after="150"/>
      </w:pPr>
      <w:r>
        <w:rPr/>
        <w:t xml:space="preserve">二、位置搜索类广告 60</w:t>
      </w:r>
    </w:p>
    <w:p>
      <w:pPr>
        <w:spacing w:after="150"/>
      </w:pPr>
      <w:r>
        <w:rPr/>
        <w:t xml:space="preserve">三、手机电视地图(+导航)类客户端广告 60</w:t>
      </w:r>
    </w:p>
    <w:p>
      <w:pPr>
        <w:spacing w:after="150"/>
      </w:pPr>
      <w:r>
        <w:rPr/>
        <w:t xml:space="preserve">四、手机电视流媒体/手机电视客户端 61</w:t>
      </w:r>
    </w:p>
    <w:p>
      <w:pPr>
        <w:spacing w:after="150"/>
      </w:pPr>
      <w:r>
        <w:rPr/>
        <w:t xml:space="preserve">五、手机电视来电广告 62</w:t>
      </w:r>
    </w:p>
    <w:p>
      <w:pPr>
        <w:spacing w:after="150"/>
      </w:pPr>
      <w:r>
        <w:rPr/>
        <w:t xml:space="preserve">六、短信提示广告 63</w:t>
      </w:r>
    </w:p>
    <w:p>
      <w:pPr>
        <w:spacing w:after="150"/>
      </w:pPr>
      <w:r>
        <w:rPr/>
        <w:t xml:space="preserve">第二节 手机电视新媒体广告价值评估模型 64</w:t>
      </w:r>
    </w:p>
    <w:p>
      <w:pPr>
        <w:spacing w:after="150"/>
      </w:pPr>
      <w:r>
        <w:rPr/>
        <w:t xml:space="preserve">一、广告价值评估指标 64</w:t>
      </w:r>
    </w:p>
    <w:p>
      <w:pPr>
        <w:spacing w:after="150"/>
      </w:pPr>
      <w:r>
        <w:rPr/>
        <w:t xml:space="preserve">二、手机电视新媒体广告价值评估模型 64</w:t>
      </w:r>
    </w:p>
    <w:p>
      <w:pPr>
        <w:spacing w:after="150"/>
      </w:pPr>
      <w:r>
        <w:rPr>
          <w:b w:val="1"/>
          <w:bCs w:val="1"/>
        </w:rPr>
        <w:t xml:space="preserve">第五章 手机电视各客户端广告价值指标对比分析 66</w:t>
      </w:r>
    </w:p>
    <w:p>
      <w:pPr>
        <w:spacing w:after="150"/>
      </w:pPr>
      <w:r>
        <w:rPr/>
        <w:t xml:space="preserve">第一节 受众主动性指数 66</w:t>
      </w:r>
    </w:p>
    <w:p>
      <w:pPr>
        <w:spacing w:after="150"/>
      </w:pPr>
      <w:r>
        <w:rPr/>
        <w:t xml:space="preserve">第二节 信赖度指数 66</w:t>
      </w:r>
    </w:p>
    <w:p>
      <w:pPr>
        <w:spacing w:after="150"/>
      </w:pPr>
      <w:r>
        <w:rPr/>
        <w:t xml:space="preserve">第三节 效果可测量性指数 67</w:t>
      </w:r>
    </w:p>
    <w:p>
      <w:pPr>
        <w:spacing w:after="150"/>
      </w:pPr>
      <w:r>
        <w:rPr/>
        <w:t xml:space="preserve">第四节 形象地位指数 68</w:t>
      </w:r>
    </w:p>
    <w:p>
      <w:pPr>
        <w:spacing w:after="150"/>
      </w:pPr>
      <w:r>
        <w:rPr/>
        <w:t xml:space="preserve">第五节 媒体创意表现指数 69</w:t>
      </w:r>
    </w:p>
    <w:p>
      <w:pPr>
        <w:spacing w:after="150"/>
      </w:pPr>
      <w:r>
        <w:rPr/>
        <w:t xml:space="preserve">第六节 受众关注度指数 70</w:t>
      </w:r>
    </w:p>
    <w:p>
      <w:pPr>
        <w:spacing w:after="150"/>
      </w:pPr>
      <w:r>
        <w:rPr/>
        <w:t xml:space="preserve">第七节 传播能力指数 70</w:t>
      </w:r>
    </w:p>
    <w:p>
      <w:pPr>
        <w:spacing w:after="150"/>
      </w:pPr>
      <w:r>
        <w:rPr/>
        <w:t xml:space="preserve">第八节 有效性指数 71</w:t>
      </w:r>
    </w:p>
    <w:p>
      <w:pPr>
        <w:spacing w:after="150"/>
      </w:pPr>
      <w:r>
        <w:rPr/>
        <w:t xml:space="preserve">第九节 媒体强制性指数 72</w:t>
      </w:r>
    </w:p>
    <w:p>
      <w:pPr>
        <w:spacing w:after="150"/>
      </w:pPr>
      <w:r>
        <w:rPr/>
        <w:t xml:space="preserve">第十节 潜在接触率 73</w:t>
      </w:r>
    </w:p>
    <w:p>
      <w:pPr>
        <w:spacing w:after="150"/>
      </w:pPr>
      <w:r>
        <w:rPr/>
        <w:t xml:space="preserve">第十一节 购买适应性指数 74</w:t>
      </w:r>
    </w:p>
    <w:p>
      <w:pPr>
        <w:spacing w:after="150"/>
      </w:pPr>
      <w:r>
        <w:rPr>
          <w:b w:val="1"/>
          <w:bCs w:val="1"/>
        </w:rPr>
        <w:t xml:space="preserve">第六章 2019-2023年中国手机电视重点企业运行动态分析 75</w:t>
      </w:r>
    </w:p>
    <w:p>
      <w:pPr>
        <w:spacing w:after="150"/>
      </w:pPr>
      <w:r>
        <w:rPr/>
        <w:t xml:space="preserve">第一节 2019-2023年中国手机电视运营商分析 75</w:t>
      </w:r>
    </w:p>
    <w:p>
      <w:pPr>
        <w:spacing w:after="150"/>
      </w:pPr>
      <w:r>
        <w:rPr/>
        <w:t xml:space="preserve">一、中国移动通信集团公司 75</w:t>
      </w:r>
    </w:p>
    <w:p>
      <w:pPr>
        <w:spacing w:after="150"/>
      </w:pPr>
      <w:r>
        <w:rPr/>
        <w:t xml:space="preserve">二、中国联合网络通信集团有限公司 82</w:t>
      </w:r>
    </w:p>
    <w:p>
      <w:pPr>
        <w:spacing w:after="150"/>
      </w:pPr>
      <w:r>
        <w:rPr/>
        <w:t xml:space="preserve">三、上海东方明珠(集团)股份有限公司 90</w:t>
      </w:r>
    </w:p>
    <w:p>
      <w:pPr>
        <w:spacing w:after="150"/>
      </w:pPr>
      <w:r>
        <w:rPr/>
        <w:t xml:space="preserve">第二节 2019-2023年中国手机电视内容提供商分析 98</w:t>
      </w:r>
    </w:p>
    <w:p>
      <w:pPr>
        <w:spacing w:after="150"/>
      </w:pPr>
      <w:r>
        <w:rPr/>
        <w:t xml:space="preserve">一、东方龙移动信息有限公司 98</w:t>
      </w:r>
    </w:p>
    <w:p>
      <w:pPr>
        <w:spacing w:after="150"/>
      </w:pPr>
      <w:r>
        <w:rPr/>
        <w:t xml:space="preserve">二、北京中交星网宽频网络服务有限公司 104</w:t>
      </w:r>
    </w:p>
    <w:p>
      <w:pPr>
        <w:spacing w:after="150"/>
      </w:pPr>
      <w:r>
        <w:rPr/>
        <w:t xml:space="preserve">三、北京风网信息技术有限公司 111</w:t>
      </w:r>
    </w:p>
    <w:p>
      <w:pPr>
        <w:spacing w:after="150"/>
      </w:pPr>
      <w:r>
        <w:rPr/>
        <w:t xml:space="preserve">第三节 2019-2023年中国手机电视系统厂商分析 117</w:t>
      </w:r>
    </w:p>
    <w:p>
      <w:pPr>
        <w:spacing w:after="150"/>
      </w:pPr>
      <w:r>
        <w:rPr/>
        <w:t xml:space="preserve">一、广州富年电子科技有限公司 117</w:t>
      </w:r>
    </w:p>
    <w:p>
      <w:pPr>
        <w:spacing w:after="150"/>
      </w:pPr>
      <w:r>
        <w:rPr/>
        <w:t xml:space="preserve">二、西伯尔联合通信科技(北京)有限公司 124</w:t>
      </w:r>
    </w:p>
    <w:p>
      <w:pPr>
        <w:spacing w:after="150"/>
      </w:pPr>
      <w:r>
        <w:rPr>
          <w:b w:val="1"/>
          <w:bCs w:val="1"/>
        </w:rPr>
        <w:t xml:space="preserve">第七章 2019-2023年中国客户端各类广告价值评估 132</w:t>
      </w:r>
    </w:p>
    <w:p>
      <w:pPr>
        <w:spacing w:after="150"/>
      </w:pPr>
      <w:r>
        <w:rPr/>
        <w:t xml:space="preserve">第一节 基于位置搜索广告价值评估 132</w:t>
      </w:r>
    </w:p>
    <w:p>
      <w:pPr>
        <w:spacing w:after="150"/>
      </w:pPr>
      <w:r>
        <w:rPr/>
        <w:t xml:space="preserve">第二节 非位置搜索广告价值评估 132</w:t>
      </w:r>
    </w:p>
    <w:p>
      <w:pPr>
        <w:spacing w:after="150"/>
      </w:pPr>
      <w:r>
        <w:rPr/>
        <w:t xml:space="preserve">第三节 来电显示广告价值评估 133</w:t>
      </w:r>
    </w:p>
    <w:p>
      <w:pPr>
        <w:spacing w:after="150"/>
      </w:pPr>
      <w:r>
        <w:rPr/>
        <w:t xml:space="preserve">第四节 屏保广告价值评估 133</w:t>
      </w:r>
    </w:p>
    <w:p>
      <w:pPr>
        <w:spacing w:after="150"/>
      </w:pPr>
      <w:r>
        <w:rPr/>
        <w:t xml:space="preserve">第五节 短息广告价值评估 133</w:t>
      </w:r>
    </w:p>
    <w:p>
      <w:pPr>
        <w:spacing w:after="150"/>
      </w:pPr>
      <w:r>
        <w:rPr/>
        <w:t xml:space="preserve">第六节 来电语音广告价值评估 134</w:t>
      </w:r>
    </w:p>
    <w:p>
      <w:pPr>
        <w:spacing w:after="150"/>
      </w:pPr>
      <w:r>
        <w:rPr/>
        <w:t xml:space="preserve">第七节 地图植入广告价值评估 134</w:t>
      </w:r>
    </w:p>
    <w:p>
      <w:pPr>
        <w:spacing w:after="150"/>
      </w:pPr>
      <w:r>
        <w:rPr/>
        <w:t xml:space="preserve">第八节 插播/贴片广告价值评估 135</w:t>
      </w:r>
    </w:p>
    <w:p>
      <w:pPr>
        <w:spacing w:after="150"/>
      </w:pPr>
      <w:r>
        <w:rPr/>
        <w:t xml:space="preserve">第九节 滚动字幕价值评估 135</w:t>
      </w:r>
    </w:p>
    <w:p>
      <w:pPr>
        <w:spacing w:after="150"/>
      </w:pPr>
      <w:r>
        <w:rPr/>
        <w:t xml:space="preserve">第十节 链接广告价值评估 136</w:t>
      </w:r>
    </w:p>
    <w:p>
      <w:pPr>
        <w:spacing w:after="150"/>
      </w:pPr>
      <w:r>
        <w:rPr/>
        <w:t xml:space="preserve">第十一节 广播式广告价值评估 136</w:t>
      </w:r>
    </w:p>
    <w:p>
      <w:pPr>
        <w:spacing w:after="150"/>
      </w:pPr>
      <w:r>
        <w:rPr/>
        <w:t xml:space="preserve">第十二节 点播试广告价值评估 137</w:t>
      </w:r>
    </w:p>
    <w:p>
      <w:pPr>
        <w:spacing w:after="150"/>
      </w:pPr>
      <w:r>
        <w:rPr/>
        <w:t xml:space="preserve">第十三节 内容植入价值评估 137</w:t>
      </w:r>
    </w:p>
    <w:p>
      <w:pPr>
        <w:spacing w:after="150"/>
      </w:pPr>
      <w:r>
        <w:rPr/>
        <w:t xml:space="preserve">第十四节 赞助式广告价值评估 137</w:t>
      </w:r>
    </w:p>
    <w:p>
      <w:pPr>
        <w:spacing w:after="150"/>
      </w:pPr>
      <w:r>
        <w:rPr/>
        <w:t xml:space="preserve">第十五节 WAP广告价值评估 138</w:t>
      </w:r>
    </w:p>
    <w:p>
      <w:pPr>
        <w:spacing w:after="150"/>
      </w:pPr>
      <w:r>
        <w:rPr>
          <w:b w:val="1"/>
          <w:bCs w:val="1"/>
        </w:rPr>
        <w:t xml:space="preserve">第八章 2024-2029年年中国手机电视产业前景预测分析 139</w:t>
      </w:r>
    </w:p>
    <w:p>
      <w:pPr>
        <w:spacing w:after="150"/>
      </w:pPr>
      <w:r>
        <w:rPr/>
        <w:t xml:space="preserve">第一节 2024-2029年全球手机电视产业前景预测 139</w:t>
      </w:r>
    </w:p>
    <w:p>
      <w:pPr>
        <w:spacing w:after="150"/>
      </w:pPr>
      <w:r>
        <w:rPr/>
        <w:t xml:space="preserve">一、手机电视持续增长的驱动力分析 139</w:t>
      </w:r>
    </w:p>
    <w:p>
      <w:pPr>
        <w:spacing w:after="150"/>
      </w:pPr>
      <w:r>
        <w:rPr/>
        <w:t xml:space="preserve">二、2019-2023年全球手机电视市场规模预测 139</w:t>
      </w:r>
    </w:p>
    <w:p>
      <w:pPr>
        <w:spacing w:after="150"/>
      </w:pPr>
      <w:r>
        <w:rPr/>
        <w:t xml:space="preserve">三、全球手机电视用户规模预测 140</w:t>
      </w:r>
    </w:p>
    <w:p>
      <w:pPr>
        <w:spacing w:after="150"/>
      </w:pPr>
      <w:r>
        <w:rPr/>
        <w:t xml:space="preserve">第二节 2024-2029年中国手机电视业发展前景展望 141</w:t>
      </w:r>
    </w:p>
    <w:p>
      <w:pPr>
        <w:spacing w:after="150"/>
      </w:pPr>
      <w:r>
        <w:rPr/>
        <w:t xml:space="preserve">一、2019-2023年中国手机电视市场规模预测 141</w:t>
      </w:r>
    </w:p>
    <w:p>
      <w:pPr>
        <w:spacing w:after="150"/>
      </w:pPr>
      <w:r>
        <w:rPr/>
        <w:t xml:space="preserve">二、我国手机电视市场发展趋势透析 141</w:t>
      </w:r>
    </w:p>
    <w:p>
      <w:pPr>
        <w:spacing w:after="150"/>
      </w:pPr>
      <w:r>
        <w:rPr/>
        <w:t xml:space="preserve">三、文化产业振兴规划给手机电视带来机遇 143</w:t>
      </w:r>
    </w:p>
    <w:p>
      <w:pPr>
        <w:spacing w:after="150"/>
      </w:pPr>
      <w:r>
        <w:rPr/>
        <w:t xml:space="preserve">四、TD-MBMS手机电视未来前景看好 144</w:t>
      </w:r>
    </w:p>
    <w:p>
      <w:pPr>
        <w:spacing w:after="150"/>
      </w:pPr>
      <w:r>
        <w:rPr/>
        <w:t xml:space="preserve">第三节 2024-2029年中国手机电视业盈利预测分析 146</w:t>
      </w:r>
    </w:p>
    <w:p>
      <w:pPr>
        <w:spacing w:after="150"/>
      </w:pPr>
      <w:r>
        <w:rPr>
          <w:b w:val="1"/>
          <w:bCs w:val="1"/>
        </w:rPr>
        <w:t xml:space="preserve">第九章 2024-2029年年中国手机电视产业投资战略研究 147</w:t>
      </w:r>
    </w:p>
    <w:p>
      <w:pPr>
        <w:spacing w:after="150"/>
      </w:pPr>
      <w:r>
        <w:rPr/>
        <w:t xml:space="preserve">第一节 2019-2023年中国手机电视产业投资概况 147</w:t>
      </w:r>
    </w:p>
    <w:p>
      <w:pPr>
        <w:spacing w:after="150"/>
      </w:pPr>
      <w:r>
        <w:rPr/>
        <w:t xml:space="preserve">一、中国手机电视产业投资特性 147</w:t>
      </w:r>
    </w:p>
    <w:p>
      <w:pPr>
        <w:spacing w:after="150"/>
      </w:pPr>
      <w:r>
        <w:rPr/>
        <w:t xml:space="preserve">二、中国手机电视产业投资价值体现 148</w:t>
      </w:r>
    </w:p>
    <w:p>
      <w:pPr>
        <w:spacing w:after="150"/>
      </w:pPr>
      <w:r>
        <w:rPr/>
        <w:t xml:space="preserve">第二节 2024-2029年年中国手机电视产业投资机会分析 148</w:t>
      </w:r>
    </w:p>
    <w:p>
      <w:pPr>
        <w:spacing w:after="150"/>
      </w:pPr>
      <w:r>
        <w:rPr/>
        <w:t xml:space="preserve">一、中国手机电视产业业务提供、集成市场投资机会 148</w:t>
      </w:r>
    </w:p>
    <w:p>
      <w:pPr>
        <w:spacing w:after="150"/>
      </w:pPr>
      <w:r>
        <w:rPr/>
        <w:t xml:space="preserve">二、中国手机电视产业终端设备供应市场投资机会 148</w:t>
      </w:r>
    </w:p>
    <w:p>
      <w:pPr>
        <w:spacing w:after="150"/>
      </w:pPr>
      <w:r>
        <w:rPr/>
        <w:t xml:space="preserve">三、中国手机电视产业运营主体投资机会 149</w:t>
      </w:r>
    </w:p>
    <w:p>
      <w:pPr>
        <w:spacing w:after="150"/>
      </w:pPr>
      <w:r>
        <w:rPr/>
        <w:t xml:space="preserve">四、中国手机电视产业链投资机会 150</w:t>
      </w:r>
    </w:p>
    <w:p>
      <w:pPr>
        <w:spacing w:after="150"/>
      </w:pPr>
      <w:r>
        <w:rPr/>
        <w:t xml:space="preserve">第三节 2024-2029年年中国手机电视产业投资风险及规避措施 151</w:t>
      </w:r>
    </w:p>
    <w:p>
      <w:pPr>
        <w:spacing w:after="150"/>
      </w:pPr>
      <w:r>
        <w:rPr/>
        <w:t xml:space="preserve">一、中国手机电视产业投资风险评估 151</w:t>
      </w:r>
    </w:p>
    <w:p>
      <w:pPr>
        <w:spacing w:after="150"/>
      </w:pPr>
      <w:r>
        <w:rPr/>
        <w:t xml:space="preserve">二、中国手机电视产业投资风险规避 151</w:t>
      </w:r>
    </w:p>
    <w:p>
      <w:pPr>
        <w:spacing w:after="150"/>
      </w:pPr>
      <w:r>
        <w:rPr/>
        <w:t xml:space="preserve">第四节 权威专家对客户端广告发展建议 152</w:t>
      </w:r>
    </w:p>
    <w:p>
      <w:pPr>
        <w:spacing w:after="150"/>
      </w:pPr>
      <w:r>
        <w:rPr>
          <w:b w:val="1"/>
          <w:bCs w:val="1"/>
        </w:rPr>
        <w:t xml:space="preserve">图表目录</w:t>
      </w:r>
    </w:p>
    <w:p>
      <w:pPr>
        <w:spacing w:after="150"/>
      </w:pPr>
      <w:r>
        <w:rPr/>
        <w:t xml:space="preserve">图表：2019-2023年国内生产总值及其增长速度 32</w:t>
      </w:r>
    </w:p>
    <w:p>
      <w:pPr>
        <w:spacing w:after="150"/>
      </w:pPr>
      <w:r>
        <w:rPr/>
        <w:t xml:space="preserve">图表：2019-2023年居民消费价格月度涨跌幅度 33</w:t>
      </w:r>
    </w:p>
    <w:p>
      <w:pPr>
        <w:spacing w:after="150"/>
      </w:pPr>
      <w:r>
        <w:rPr/>
        <w:t xml:space="preserve">图表：2019-2023年居民消费价格比上年涨跌幅度 33</w:t>
      </w:r>
    </w:p>
    <w:p>
      <w:pPr>
        <w:spacing w:after="150"/>
      </w:pPr>
      <w:r>
        <w:rPr/>
        <w:t xml:space="preserve">图表：2019-2023年农村居民人均纯收入及其实际增长速度 34</w:t>
      </w:r>
    </w:p>
    <w:p>
      <w:pPr>
        <w:spacing w:after="150"/>
      </w:pPr>
      <w:r>
        <w:rPr/>
        <w:t xml:space="preserve">图表：2019-2023年城镇居民人均可支配收入及其实际增长速度 34</w:t>
      </w:r>
    </w:p>
    <w:p>
      <w:pPr>
        <w:spacing w:after="150"/>
      </w:pPr>
      <w:r>
        <w:rPr/>
        <w:t xml:space="preserve">图表：1978-2017中国城乡居民恩格尔系数对比表 35</w:t>
      </w:r>
    </w:p>
    <w:p>
      <w:pPr>
        <w:spacing w:after="150"/>
      </w:pPr>
      <w:r>
        <w:rPr/>
        <w:t xml:space="preserve">图表：2019-2023年1-12月我国固定资产投资情况 39</w:t>
      </w:r>
    </w:p>
    <w:p>
      <w:pPr>
        <w:spacing w:after="150"/>
      </w:pPr>
      <w:r>
        <w:rPr/>
        <w:t xml:space="preserve">图表：2019-2023年各地区固定资产投资(不含农户)情况 41</w:t>
      </w:r>
    </w:p>
    <w:p>
      <w:pPr>
        <w:spacing w:after="150"/>
      </w:pPr>
      <w:r>
        <w:rPr/>
        <w:t xml:space="preserve">图表：2019-2023年我国固定资产(不含农户)增速情况 43</w:t>
      </w:r>
    </w:p>
    <w:p>
      <w:pPr>
        <w:spacing w:after="150"/>
      </w:pPr>
      <w:r>
        <w:rPr/>
        <w:t xml:space="preserve">图表：2019-2023年货物进出口总额及其增长速度 45</w:t>
      </w:r>
    </w:p>
    <w:p>
      <w:pPr>
        <w:spacing w:after="150"/>
      </w:pPr>
      <w:r>
        <w:rPr/>
        <w:t xml:space="preserve">图表：2019-2023年主要商品出口数量、金额及其增长速度 46</w:t>
      </w:r>
    </w:p>
    <w:p>
      <w:pPr>
        <w:spacing w:after="150"/>
      </w:pPr>
      <w:r>
        <w:rPr/>
        <w:t xml:space="preserve">图表：2019-2023年主要商品进口数量、金额及其增长速度 47</w:t>
      </w:r>
    </w:p>
    <w:p>
      <w:pPr>
        <w:spacing w:after="150"/>
      </w:pPr>
      <w:r>
        <w:rPr/>
        <w:t xml:space="preserve">图表：2019-2023年对主要国家和地区货物进出口额及其增长速度 48</w:t>
      </w:r>
    </w:p>
    <w:p>
      <w:pPr>
        <w:spacing w:after="150"/>
      </w:pPr>
      <w:r>
        <w:rPr/>
        <w:t xml:space="preserve">图表：2019-2023年货物进出口总额 49</w:t>
      </w:r>
    </w:p>
    <w:p>
      <w:pPr>
        <w:spacing w:after="150"/>
      </w:pPr>
      <w:r>
        <w:rPr/>
        <w:t xml:space="preserve">图表：手机承载技术比较 57</w:t>
      </w:r>
    </w:p>
    <w:p>
      <w:pPr>
        <w:spacing w:after="150"/>
      </w:pPr>
      <w:r>
        <w:rPr/>
        <w:t xml:space="preserve">图表：手机电视新媒体广告价值评估指标 69</w:t>
      </w:r>
    </w:p>
    <w:p>
      <w:pPr>
        <w:spacing w:after="150"/>
      </w:pPr>
      <w:r>
        <w:rPr/>
        <w:t xml:space="preserve">图表：受众主动性指数比较 71</w:t>
      </w:r>
    </w:p>
    <w:p>
      <w:pPr>
        <w:spacing w:after="150"/>
      </w:pPr>
      <w:r>
        <w:rPr/>
        <w:t xml:space="preserve">图表：信赖度指数比较 71</w:t>
      </w:r>
    </w:p>
    <w:p>
      <w:pPr>
        <w:spacing w:after="150"/>
      </w:pPr>
      <w:r>
        <w:rPr/>
        <w:t xml:space="preserve">图表：效果可测量性指数比较 72</w:t>
      </w:r>
    </w:p>
    <w:p>
      <w:pPr>
        <w:spacing w:after="150"/>
      </w:pPr>
      <w:r>
        <w:rPr/>
        <w:t xml:space="preserve">图表：形象地位指数比较 73</w:t>
      </w:r>
    </w:p>
    <w:p>
      <w:pPr>
        <w:spacing w:after="150"/>
      </w:pPr>
      <w:r>
        <w:rPr/>
        <w:t xml:space="preserve">图表：媒体创意表现指数比较 74</w:t>
      </w:r>
    </w:p>
    <w:p>
      <w:pPr>
        <w:spacing w:after="150"/>
      </w:pPr>
      <w:r>
        <w:rPr/>
        <w:t xml:space="preserve">图表：受众关注度指数比较 75</w:t>
      </w:r>
    </w:p>
    <w:p>
      <w:pPr>
        <w:spacing w:after="150"/>
      </w:pPr>
      <w:r>
        <w:rPr/>
        <w:t xml:space="preserve">图表：传播能力指数比较 75</w:t>
      </w:r>
    </w:p>
    <w:p>
      <w:pPr>
        <w:spacing w:after="150"/>
      </w:pPr>
      <w:r>
        <w:rPr/>
        <w:t xml:space="preserve">图表：有效性指数比较 76</w:t>
      </w:r>
    </w:p>
    <w:p>
      <w:pPr>
        <w:spacing w:after="150"/>
      </w:pPr>
      <w:r>
        <w:rPr/>
        <w:t xml:space="preserve">图表：媒体强制性指数比较 77</w:t>
      </w:r>
    </w:p>
    <w:p>
      <w:pPr>
        <w:spacing w:after="150"/>
      </w:pPr>
      <w:r>
        <w:rPr/>
        <w:t xml:space="preserve">图表：潜在接触率指数比较 78</w:t>
      </w:r>
    </w:p>
    <w:p>
      <w:pPr>
        <w:spacing w:after="150"/>
      </w:pPr>
      <w:r>
        <w:rPr/>
        <w:t xml:space="preserve">图表：购买适应性指数比较 79</w:t>
      </w:r>
    </w:p>
    <w:p>
      <w:pPr>
        <w:spacing w:after="150"/>
      </w:pPr>
      <w:r>
        <w:rPr/>
        <w:t xml:space="preserve">图表：近3年中国移动通信集团公司销售毛利率变化情况 81</w:t>
      </w:r>
    </w:p>
    <w:p>
      <w:pPr>
        <w:spacing w:after="150"/>
      </w:pPr>
      <w:r>
        <w:rPr/>
        <w:t xml:space="preserve">图表：近3年中国移动通信集团公司资产负债率变化情况 83</w:t>
      </w:r>
    </w:p>
    <w:p>
      <w:pPr>
        <w:spacing w:after="150"/>
      </w:pPr>
      <w:r>
        <w:rPr/>
        <w:t xml:space="preserve">图表：近3年中国移动通信集团公司产权比率变化情况 83</w:t>
      </w:r>
    </w:p>
    <w:p>
      <w:pPr>
        <w:spacing w:after="150"/>
      </w:pPr>
      <w:r>
        <w:rPr/>
        <w:t xml:space="preserve">图表：近3年中国移动通信集团公司固定资产周转次数情况 84</w:t>
      </w:r>
    </w:p>
    <w:p>
      <w:pPr>
        <w:spacing w:after="150"/>
      </w:pPr>
      <w:r>
        <w:rPr/>
        <w:t xml:space="preserve">图表：近3年中国移动通信集团公司流动资产周转次数变化情况 85</w:t>
      </w:r>
    </w:p>
    <w:p>
      <w:pPr>
        <w:spacing w:after="150"/>
      </w:pPr>
      <w:r>
        <w:rPr/>
        <w:t xml:space="preserve">图表：近3年中国移动通信集团公司总资产周转次数变化情况 86</w:t>
      </w:r>
    </w:p>
    <w:p>
      <w:pPr>
        <w:spacing w:after="150"/>
      </w:pPr>
      <w:r>
        <w:rPr/>
        <w:t xml:space="preserve">图表：近3年中国联合网络通信集团有限公司销售毛利率变化情况 89</w:t>
      </w:r>
    </w:p>
    <w:p>
      <w:pPr>
        <w:spacing w:after="150"/>
      </w:pPr>
      <w:r>
        <w:rPr/>
        <w:t xml:space="preserve">图表：近3年中国联合网络通信集团有限公司资产负债率变化情况 91</w:t>
      </w:r>
    </w:p>
    <w:p>
      <w:pPr>
        <w:spacing w:after="150"/>
      </w:pPr>
      <w:r>
        <w:rPr/>
        <w:t xml:space="preserve">图表：近3年中国联合网络通信集团有限公司产权比率变化情况 91</w:t>
      </w:r>
    </w:p>
    <w:p>
      <w:pPr>
        <w:spacing w:after="150"/>
      </w:pPr>
      <w:r>
        <w:rPr/>
        <w:t xml:space="preserve">图表：近3年中国联合网络通信集团有限公司固定资产周转次数情况 92</w:t>
      </w:r>
    </w:p>
    <w:p>
      <w:pPr>
        <w:spacing w:after="150"/>
      </w:pPr>
      <w:r>
        <w:rPr/>
        <w:t xml:space="preserve">图表：近3年中国联合网络通信集团有限公司流动资产周转次数变化情况 93</w:t>
      </w:r>
    </w:p>
    <w:p>
      <w:pPr>
        <w:spacing w:after="150"/>
      </w:pPr>
      <w:r>
        <w:rPr/>
        <w:t xml:space="preserve">图表：近3年中国联合网络通信集团有限公司总资产周转次数变化情况 94</w:t>
      </w:r>
    </w:p>
    <w:p>
      <w:pPr>
        <w:spacing w:after="150"/>
      </w:pPr>
      <w:r>
        <w:rPr/>
        <w:t xml:space="preserve">图表：近3年上海东方明珠(集团)股份有限公司销售毛利率变化情况 97</w:t>
      </w:r>
    </w:p>
    <w:p>
      <w:pPr>
        <w:spacing w:after="150"/>
      </w:pPr>
      <w:r>
        <w:rPr/>
        <w:t xml:space="preserve">图表：近3年上海东方明珠(集团)股份有限公司资产负债率变化情况 99</w:t>
      </w:r>
    </w:p>
    <w:p>
      <w:pPr>
        <w:spacing w:after="150"/>
      </w:pPr>
      <w:r>
        <w:rPr/>
        <w:t xml:space="preserve">图表：近3年上海东方明珠(集团)股份有限公司产权比率变化情况 99</w:t>
      </w:r>
    </w:p>
    <w:p>
      <w:pPr>
        <w:spacing w:after="150"/>
      </w:pPr>
      <w:r>
        <w:rPr/>
        <w:t xml:space="preserve">图表：近3年上海东方明珠(集团)股份有限公司固定资产周转次数情况 100</w:t>
      </w:r>
    </w:p>
    <w:p>
      <w:pPr>
        <w:spacing w:after="150"/>
      </w:pPr>
      <w:r>
        <w:rPr/>
        <w:t xml:space="preserve">图表：近3年上海东方明珠(集团)股份有限公司流动资产周转次数变化情况 101</w:t>
      </w:r>
    </w:p>
    <w:p>
      <w:pPr>
        <w:spacing w:after="150"/>
      </w:pPr>
      <w:r>
        <w:rPr/>
        <w:t xml:space="preserve">图表：近3年上海东方明珠(集团)股份有限公司总资产周转次数变化情况 102</w:t>
      </w:r>
    </w:p>
    <w:p>
      <w:pPr>
        <w:spacing w:after="150"/>
      </w:pPr>
      <w:r>
        <w:rPr/>
        <w:t xml:space="preserve">图表：近3年 东方龙移动信息有限公司销售毛利率变化情况 104</w:t>
      </w:r>
    </w:p>
    <w:p>
      <w:pPr>
        <w:spacing w:after="150"/>
      </w:pPr>
      <w:r>
        <w:rPr/>
        <w:t xml:space="preserve">图表：近3年 东方龙移动信息有限公司资产负债率变化情况 105</w:t>
      </w:r>
    </w:p>
    <w:p>
      <w:pPr>
        <w:spacing w:after="150"/>
      </w:pPr>
      <w:r>
        <w:rPr/>
        <w:t xml:space="preserve">图表：近3年 东方龙移动信息有限公司产权比率变化情况 106</w:t>
      </w:r>
    </w:p>
    <w:p>
      <w:pPr>
        <w:spacing w:after="150"/>
      </w:pPr>
      <w:r>
        <w:rPr/>
        <w:t xml:space="preserve">图表：近3年 东方龙移动信息有限公司固定资产周转次数情况 107</w:t>
      </w:r>
    </w:p>
    <w:p>
      <w:pPr>
        <w:spacing w:after="150"/>
      </w:pPr>
      <w:r>
        <w:rPr/>
        <w:t xml:space="preserve">图表：近3年 东方龙移动信息有限公司流动资产周转次数变化情况 108</w:t>
      </w:r>
    </w:p>
    <w:p>
      <w:pPr>
        <w:spacing w:after="150"/>
      </w:pPr>
      <w:r>
        <w:rPr/>
        <w:t xml:space="preserve">图表：近3年 东方龙移动信息有限公司总资产周转次数变化情况 109</w:t>
      </w:r>
    </w:p>
    <w:p>
      <w:pPr>
        <w:spacing w:after="150"/>
      </w:pPr>
      <w:r>
        <w:rPr/>
        <w:t xml:space="preserve">图表：近3年北京中交星网宽频网络服务有限公司销售毛利率变化情况 110</w:t>
      </w:r>
    </w:p>
    <w:p>
      <w:pPr>
        <w:spacing w:after="150"/>
      </w:pPr>
      <w:r>
        <w:rPr/>
        <w:t xml:space="preserve">图表：近3年北京中交星网宽频网络服务有限公司资产负债率变化情况 112</w:t>
      </w:r>
    </w:p>
    <w:p>
      <w:pPr>
        <w:spacing w:after="150"/>
      </w:pPr>
      <w:r>
        <w:rPr/>
        <w:t xml:space="preserve">图表：近3年北京中交星网宽频网络服务有限公司产权比率变化情况 112</w:t>
      </w:r>
    </w:p>
    <w:p>
      <w:pPr>
        <w:spacing w:after="150"/>
      </w:pPr>
      <w:r>
        <w:rPr/>
        <w:t xml:space="preserve">图表：近3年北京中交星网宽频网络服务有限公司固定资产周转次数情况 113</w:t>
      </w:r>
    </w:p>
    <w:p>
      <w:pPr>
        <w:spacing w:after="150"/>
      </w:pPr>
      <w:r>
        <w:rPr/>
        <w:t xml:space="preserve">图表：近3年北京中交星网宽频网络服务有限公司流动资产周转次数变化情况 114</w:t>
      </w:r>
    </w:p>
    <w:p>
      <w:pPr>
        <w:spacing w:after="150"/>
      </w:pPr>
      <w:r>
        <w:rPr/>
        <w:t xml:space="preserve">图表：近3年北京中交星网宽频网络服务有限公司总资产周转次数变化情况 115</w:t>
      </w:r>
    </w:p>
    <w:p>
      <w:pPr>
        <w:spacing w:after="150"/>
      </w:pPr>
      <w:r>
        <w:rPr/>
        <w:t xml:space="preserve">图表：近3年北京风网信息技术有限公司销售毛利率变化情况 117</w:t>
      </w:r>
    </w:p>
    <w:p>
      <w:pPr>
        <w:spacing w:after="150"/>
      </w:pPr>
      <w:r>
        <w:rPr/>
        <w:t xml:space="preserve">图表：近3年北京风网信息技术有限公司资产负债率变化情况 118</w:t>
      </w:r>
    </w:p>
    <w:p>
      <w:pPr>
        <w:spacing w:after="150"/>
      </w:pPr>
      <w:r>
        <w:rPr/>
        <w:t xml:space="preserve">图表：近3年北京风网信息技术有限公司产权比率变化情况 119</w:t>
      </w:r>
    </w:p>
    <w:p>
      <w:pPr>
        <w:spacing w:after="150"/>
      </w:pPr>
      <w:r>
        <w:rPr/>
        <w:t xml:space="preserve">图表：近3年北京风网信息技术有限公司固定资产周转次数情况 120</w:t>
      </w:r>
    </w:p>
    <w:p>
      <w:pPr>
        <w:spacing w:after="150"/>
      </w:pPr>
      <w:r>
        <w:rPr/>
        <w:t xml:space="preserve">图表：近3年北京风网信息技术有限公司流动资产周转次数变化情况 121</w:t>
      </w:r>
    </w:p>
    <w:p>
      <w:pPr>
        <w:spacing w:after="150"/>
      </w:pPr>
      <w:r>
        <w:rPr/>
        <w:t xml:space="preserve">图表：近3年北京风网信息技术有限公司总资产周转次数变化情况 122</w:t>
      </w:r>
    </w:p>
    <w:p>
      <w:pPr>
        <w:spacing w:after="150"/>
      </w:pPr>
      <w:r>
        <w:rPr/>
        <w:t xml:space="preserve">图表：近3年 广州富年电子科技有限公司销售毛利率变化情况 124</w:t>
      </w:r>
    </w:p>
    <w:p>
      <w:pPr>
        <w:spacing w:after="150"/>
      </w:pPr>
      <w:r>
        <w:rPr/>
        <w:t xml:space="preserve">图表：近3年 广州富年电子科技有限公司资产负债率变化情况 125</w:t>
      </w:r>
    </w:p>
    <w:p>
      <w:pPr>
        <w:spacing w:after="150"/>
      </w:pPr>
      <w:r>
        <w:rPr/>
        <w:t xml:space="preserve">图表：近3年 广州富年电子科技有限公司产权比率变化情况 126</w:t>
      </w:r>
    </w:p>
    <w:p>
      <w:pPr>
        <w:spacing w:after="150"/>
      </w:pPr>
      <w:r>
        <w:rPr/>
        <w:t xml:space="preserve">图表：近3年 广州富年电子科技有限公司固定资产周转次数情况 126</w:t>
      </w:r>
    </w:p>
    <w:p>
      <w:pPr>
        <w:spacing w:after="150"/>
      </w:pPr>
      <w:r>
        <w:rPr/>
        <w:t xml:space="preserve">图表：近3年 广州富年电子科技有限公司流动资产周转次数变化情况 127</w:t>
      </w:r>
    </w:p>
    <w:p>
      <w:pPr>
        <w:spacing w:after="150"/>
      </w:pPr>
      <w:r>
        <w:rPr/>
        <w:t xml:space="preserve">图表：近3年 广州富年电子科技有限公司总资产周转次数变化情况 128</w:t>
      </w:r>
    </w:p>
    <w:p>
      <w:pPr>
        <w:spacing w:after="150"/>
      </w:pPr>
      <w:r>
        <w:rPr/>
        <w:t xml:space="preserve">图表：近3年 西伯尔联合通信科技(北京)有限公司销售毛利率变化情况 130</w:t>
      </w:r>
    </w:p>
    <w:p>
      <w:pPr>
        <w:spacing w:after="150"/>
      </w:pPr>
      <w:r>
        <w:rPr/>
        <w:t xml:space="preserve">图表：近3年 西伯尔联合通信科技(北京)有限公司资产负债率变化情况 131</w:t>
      </w:r>
    </w:p>
    <w:p>
      <w:pPr>
        <w:spacing w:after="150"/>
      </w:pPr>
      <w:r>
        <w:rPr/>
        <w:t xml:space="preserve">图表：近3年 西伯尔联合通信科技(北京)有限公司产权比率变化情况 132</w:t>
      </w:r>
    </w:p>
    <w:p>
      <w:pPr>
        <w:spacing w:after="150"/>
      </w:pPr>
      <w:r>
        <w:rPr/>
        <w:t xml:space="preserve">图表：近3年 西伯尔联合通信科技(北京)有限公司固定资产周转次数情况 133</w:t>
      </w:r>
    </w:p>
    <w:p>
      <w:pPr>
        <w:spacing w:after="150"/>
      </w:pPr>
      <w:r>
        <w:rPr/>
        <w:t xml:space="preserve">图表：近3年 西伯尔联合通信科技(北京)有限公司流动资产周转次数变化情况 134</w:t>
      </w:r>
    </w:p>
    <w:p>
      <w:pPr>
        <w:spacing w:after="150"/>
      </w:pPr>
      <w:r>
        <w:rPr/>
        <w:t xml:space="preserve">图表：近3年 西伯尔联合通信科技(北京)有限公司总资产周转次数变化情况 135</w:t>
      </w:r>
    </w:p>
    <w:p>
      <w:pPr>
        <w:spacing w:after="150"/>
      </w:pPr>
      <w:r>
        <w:rPr/>
        <w:t xml:space="preserve">图表：基于位置搜索广告价值评估 137</w:t>
      </w:r>
    </w:p>
    <w:p>
      <w:pPr>
        <w:spacing w:after="150"/>
      </w:pPr>
      <w:r>
        <w:rPr/>
        <w:t xml:space="preserve">图表：基于非位置搜索广告价值评估 137</w:t>
      </w:r>
    </w:p>
    <w:p>
      <w:pPr>
        <w:spacing w:after="150"/>
      </w:pPr>
      <w:r>
        <w:rPr/>
        <w:t xml:space="preserve">图表：基于来电显示广告价值评估 138</w:t>
      </w:r>
    </w:p>
    <w:p>
      <w:pPr>
        <w:spacing w:after="150"/>
      </w:pPr>
      <w:r>
        <w:rPr/>
        <w:t xml:space="preserve">图表：基于屏保广告价值评估 138</w:t>
      </w:r>
    </w:p>
    <w:p>
      <w:pPr>
        <w:spacing w:after="150"/>
      </w:pPr>
      <w:r>
        <w:rPr/>
        <w:t xml:space="preserve">图表：基于短息广告价值评估 138</w:t>
      </w:r>
    </w:p>
    <w:p>
      <w:pPr>
        <w:spacing w:after="150"/>
      </w:pPr>
      <w:r>
        <w:rPr/>
        <w:t xml:space="preserve">图表：基于来电语音广告价值评估 139</w:t>
      </w:r>
    </w:p>
    <w:p>
      <w:pPr>
        <w:spacing w:after="150"/>
      </w:pPr>
      <w:r>
        <w:rPr/>
        <w:t xml:space="preserve">图表：基于地图植入广告价值评估 139</w:t>
      </w:r>
    </w:p>
    <w:p>
      <w:pPr>
        <w:spacing w:after="150"/>
      </w:pPr>
      <w:r>
        <w:rPr/>
        <w:t xml:space="preserve">图表：基于插播/贴片广告价值评估 140</w:t>
      </w:r>
    </w:p>
    <w:p>
      <w:pPr>
        <w:spacing w:after="150"/>
      </w:pPr>
      <w:r>
        <w:rPr/>
        <w:t xml:space="preserve">图表：基于滚动字幕广告价值评估 140</w:t>
      </w:r>
    </w:p>
    <w:p>
      <w:pPr>
        <w:spacing w:after="150"/>
      </w:pPr>
      <w:r>
        <w:rPr/>
        <w:t xml:space="preserve">图表：基于链接广告价值评估 141</w:t>
      </w:r>
    </w:p>
    <w:p>
      <w:pPr>
        <w:spacing w:after="150"/>
      </w:pPr>
      <w:r>
        <w:rPr/>
        <w:t xml:space="preserve">图表：基于广播式广告价值评估 141</w:t>
      </w:r>
    </w:p>
    <w:p>
      <w:pPr>
        <w:spacing w:after="150"/>
      </w:pPr>
      <w:r>
        <w:rPr/>
        <w:t xml:space="preserve">图表：基于点播试广告价值评估 142</w:t>
      </w:r>
    </w:p>
    <w:p>
      <w:pPr>
        <w:spacing w:after="150"/>
      </w:pPr>
      <w:r>
        <w:rPr/>
        <w:t xml:space="preserve">图表：基于内容植入广告价值评估 142</w:t>
      </w:r>
    </w:p>
    <w:p>
      <w:pPr>
        <w:spacing w:after="150"/>
      </w:pPr>
      <w:r>
        <w:rPr/>
        <w:t xml:space="preserve">图表：基于赞助式广告价值评估 142</w:t>
      </w:r>
    </w:p>
    <w:p>
      <w:pPr>
        <w:spacing w:after="150"/>
      </w:pPr>
      <w:r>
        <w:rPr/>
        <w:t xml:space="preserve">图表：基于WAP广告价值评估 143</w:t>
      </w:r>
    </w:p>
    <w:p>
      <w:pPr>
        <w:spacing w:after="150"/>
      </w:pPr>
      <w:r>
        <w:rPr/>
        <w:t xml:space="preserve">图表：2019-2023年中国手机电视市场规模预测 146</w:t>
      </w:r>
    </w:p>
    <w:p>
      <w:pPr>
        <w:spacing w:after="150"/>
      </w:pPr>
      <w:r>
        <w:rPr/>
        <w:t xml:space="preserve">图表：2024-2029年中国手机电视业盈利预测分析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2024-2029年中国手机电视客户端广告行业发展潜力分析及投资战略规划分析报告</dc:title>
  <dc:description>2024-2029年中国手机电视客户端广告行业发展潜力分析及投资战略规划分析报告</dc:description>
  <dc:subject>2024-2029年中国手机电视客户端广告行业发展潜力分析及投资战略规划分析报告</dc:subject>
  <cp:keywords>研究报告</cp:keywords>
  <cp:category>研究报告</cp:category>
  <cp:lastModifiedBy>北京中道泰和信息咨询有限公司</cp:lastModifiedBy>
  <dcterms:created xsi:type="dcterms:W3CDTF">2024-01-23T08:59:08+08:00</dcterms:created>
  <dcterms:modified xsi:type="dcterms:W3CDTF">2024-01-23T08:59:08+08:00</dcterms:modified>
</cp:coreProperties>
</file>

<file path=docProps/custom.xml><?xml version="1.0" encoding="utf-8"?>
<Properties xmlns="http://schemas.openxmlformats.org/officeDocument/2006/custom-properties" xmlns:vt="http://schemas.openxmlformats.org/officeDocument/2006/docPropsVTypes"/>
</file>