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2024-2029年中国中药配方颗粒行业运营模式分析与发展趋势预测报告</w:t>
      </w:r>
    </w:p>
    <w:p>
      <w:pPr>
        <w:spacing w:after="150"/>
      </w:pPr>
      <w:r>
        <w:rPr>
          <w:b w:val="1"/>
          <w:bCs w:val="1"/>
        </w:rPr>
        <w:t xml:space="preserve">报告简介</w:t>
      </w:r>
    </w:p>
    <w:p>
      <w:pPr>
        <w:spacing w:after="150"/>
      </w:pPr>
      <w:r>
        <w:rPr/>
        <w:t xml:space="preserve">中药配方颗粒是利用现代的生产技术，以中药饮片为原料，按照一定的生产工艺制成的提取物与适宜的辅料或药材细粉制成的仅供临床调剂用的颗粒状制剂，分为可溶性配方颗粒剂、混悬性配方颗粒剂两种形势。既保留了原药材的性味和有效成分以及传统饮片便于辩证施治的特色，还具有免煎快捷，储存方便 ，清洁卫生 ，计量准确 ，质量可控等优点。</w:t>
      </w:r>
    </w:p>
    <w:p>
      <w:pPr>
        <w:spacing w:after="150"/>
      </w:pPr>
      <w:r>
        <w:rPr/>
        <w:t xml:space="preserve">近年来，随着中药配方颗粒研究的不断深入、产业不断发展、规模不断扩大，中药配方颗粒已成为一个新行业，激活了国内外中医药的潜在市场，启动了中医医疗市场的二次开发，带动了上游中药材基地建设和中药生产企业的发展，更重要的是中药配方颗粒为我国中药资源的有序和充分利用提供了更为科学有效的途径。</w:t>
      </w:r>
    </w:p>
    <w:p>
      <w:pPr>
        <w:spacing w:after="150"/>
      </w:pPr>
      <w:r>
        <w:rPr/>
        <w:t xml:space="preserve">中药配方颗粒作为中药饮片改革新形式，在产生和发展过程中，必然会遇到各方面质疑及各种新的层出不穷的问题，加之尚有诸多应用规律有待人们在实践中加深认识和总结，完全从理论上解决中药配方颗粒与传统饮片孰优孰劣问题是一个漫长而复杂的过程，在加快研究步伐的同时，中药配方颗粒的临床试用不应因为有争论而停滞不前。中药配方颗粒总体上能体现出传统中药饮片的气味和归经理论，临床组方与加减应用符合中医的辨证论治理法，即使不能完全取代传统饮片，也是中药饮片的有益补充，再加上其配方简便、剂量准确、服用方便、便于携带等优点，其应用将具有广阔的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配方颗粒行业研究单位等公布和提供的大量资料。报告对我国中药配方颗粒行业的供需状况、发展现状、子行业发展变化等进行了分析，重点分析了国内外中药配方颗粒行业的发展现状、如何面对行业的发展挑战、行业的发展建议、行业竞争力，以及行业的投资分析和趋势预测等等。报告还综合了中药配方颗粒行业的整体发展动态，对行业在产品方面提供了参考建议和具体解决办法。报告对于中药配方颗粒产品生产企业、经销商、行业管理部门以及拟进入该行业的投资者具有重要的参考价值，对于研究我国中药配方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2019-2023年中药配方颗粒行业发展综述 1</w:t>
      </w:r>
    </w:p>
    <w:p>
      <w:pPr>
        <w:spacing w:after="150"/>
      </w:pPr>
      <w:r>
        <w:rPr/>
        <w:t xml:space="preserve">第一节 中药配方颗粒行业界定 1</w:t>
      </w:r>
    </w:p>
    <w:p>
      <w:pPr>
        <w:spacing w:after="150"/>
      </w:pPr>
      <w:r>
        <w:rPr/>
        <w:t xml:space="preserve">一、行业经济特性 1</w:t>
      </w:r>
    </w:p>
    <w:p>
      <w:pPr>
        <w:spacing w:after="150"/>
      </w:pPr>
      <w:r>
        <w:rPr/>
        <w:t xml:space="preserve">二、主要产品品种/主要细分行业 1</w:t>
      </w:r>
    </w:p>
    <w:p>
      <w:pPr>
        <w:spacing w:after="150"/>
      </w:pPr>
      <w:r>
        <w:rPr/>
        <w:t xml:space="preserve">三、产业链结构分析 2</w:t>
      </w:r>
    </w:p>
    <w:p>
      <w:pPr>
        <w:spacing w:after="150"/>
      </w:pPr>
      <w:r>
        <w:rPr/>
        <w:t xml:space="preserve">第二节 中药配方颗粒行业发展成熟度分析 2</w:t>
      </w:r>
    </w:p>
    <w:p>
      <w:pPr>
        <w:spacing w:after="150"/>
      </w:pPr>
      <w:r>
        <w:rPr/>
        <w:t xml:space="preserve">一、行业发展周期分析 2</w:t>
      </w:r>
    </w:p>
    <w:p>
      <w:pPr>
        <w:spacing w:after="150"/>
      </w:pPr>
      <w:r>
        <w:rPr/>
        <w:t xml:space="preserve">二、行业中外市场成熟度对比 2</w:t>
      </w:r>
    </w:p>
    <w:p>
      <w:pPr>
        <w:spacing w:after="150"/>
      </w:pPr>
      <w:r>
        <w:rPr/>
        <w:t xml:space="preserve">三、行业及其主要子行业成熟度分析 3</w:t>
      </w:r>
    </w:p>
    <w:p>
      <w:pPr>
        <w:spacing w:after="150"/>
      </w:pPr>
      <w:r>
        <w:rPr>
          <w:b w:val="1"/>
          <w:bCs w:val="1"/>
        </w:rPr>
        <w:t xml:space="preserve">第二章 2024-2029年中国中药配方颗粒企业PEST（环境）分析 4</w:t>
      </w:r>
    </w:p>
    <w:p>
      <w:pPr>
        <w:spacing w:after="150"/>
      </w:pPr>
      <w:r>
        <w:rPr/>
        <w:t xml:space="preserve">第一节 经济环境分析 4</w:t>
      </w:r>
    </w:p>
    <w:p>
      <w:pPr>
        <w:spacing w:after="150"/>
      </w:pPr>
      <w:r>
        <w:rPr/>
        <w:t xml:space="preserve">第二节 政策环境分析 11</w:t>
      </w:r>
    </w:p>
    <w:p>
      <w:pPr>
        <w:spacing w:after="150"/>
      </w:pPr>
      <w:r>
        <w:rPr/>
        <w:t xml:space="preserve">第三节 社会环境分析 13</w:t>
      </w:r>
    </w:p>
    <w:p>
      <w:pPr>
        <w:spacing w:after="150"/>
      </w:pPr>
      <w:r>
        <w:rPr/>
        <w:t xml:space="preserve">三、生态环境分析 14</w:t>
      </w:r>
    </w:p>
    <w:p>
      <w:pPr>
        <w:spacing w:after="150"/>
      </w:pPr>
      <w:r>
        <w:rPr/>
        <w:t xml:space="preserve">四、中国城镇化率 15</w:t>
      </w:r>
    </w:p>
    <w:p>
      <w:pPr>
        <w:spacing w:after="150"/>
      </w:pPr>
      <w:r>
        <w:rPr/>
        <w:t xml:space="preserve">第四节 技术环境分析 16</w:t>
      </w:r>
    </w:p>
    <w:p>
      <w:pPr>
        <w:spacing w:after="150"/>
      </w:pPr>
      <w:r>
        <w:rPr>
          <w:b w:val="1"/>
          <w:bCs w:val="1"/>
        </w:rPr>
        <w:t xml:space="preserve">第二部分 行业深度分析</w:t>
      </w:r>
    </w:p>
    <w:p>
      <w:pPr>
        <w:spacing w:after="150"/>
      </w:pPr>
      <w:r>
        <w:rPr>
          <w:b w:val="1"/>
          <w:bCs w:val="1"/>
        </w:rPr>
        <w:t xml:space="preserve">第三章 中药配方颗粒行业生产技术分析 17</w:t>
      </w:r>
    </w:p>
    <w:p>
      <w:pPr>
        <w:spacing w:after="150"/>
      </w:pPr>
      <w:r>
        <w:rPr/>
        <w:t xml:space="preserve">第一节 中药配方颗粒行业生产技术发展现状 17</w:t>
      </w:r>
    </w:p>
    <w:p>
      <w:pPr>
        <w:spacing w:after="150"/>
      </w:pPr>
      <w:r>
        <w:rPr/>
        <w:t xml:space="preserve">第二节 中药配方颗粒行业产品生产工艺特点或流程 18</w:t>
      </w:r>
    </w:p>
    <w:p>
      <w:pPr>
        <w:spacing w:after="150"/>
      </w:pPr>
      <w:r>
        <w:rPr/>
        <w:t xml:space="preserve">第三节 中药配方颗粒行业生产技术发展趋势分析 19</w:t>
      </w:r>
    </w:p>
    <w:p>
      <w:pPr>
        <w:spacing w:after="150"/>
      </w:pPr>
      <w:r>
        <w:rPr>
          <w:b w:val="1"/>
          <w:bCs w:val="1"/>
        </w:rPr>
        <w:t xml:space="preserve">第四章 2019-2023年中国中药配方颗粒企业发展情况分析 21</w:t>
      </w:r>
    </w:p>
    <w:p>
      <w:pPr>
        <w:spacing w:after="150"/>
      </w:pPr>
      <w:r>
        <w:rPr/>
        <w:t xml:space="preserve">第一节 中国中药配方颗粒企业发展分析 21</w:t>
      </w:r>
    </w:p>
    <w:p>
      <w:pPr>
        <w:spacing w:after="150"/>
      </w:pPr>
      <w:r>
        <w:rPr/>
        <w:t xml:space="preserve">一、2019-2023年中药配方颗粒企业运行情况及特点分析 21</w:t>
      </w:r>
    </w:p>
    <w:p>
      <w:pPr>
        <w:spacing w:after="150"/>
      </w:pPr>
      <w:r>
        <w:rPr/>
        <w:t xml:space="preserve">二、2019-2023年中药配方颗粒企业投资情况分析 24</w:t>
      </w:r>
    </w:p>
    <w:p>
      <w:pPr>
        <w:spacing w:after="150"/>
      </w:pPr>
      <w:r>
        <w:rPr/>
        <w:t xml:space="preserve">三、中国中药配方颗粒企业与宏观经济相关性分析 27</w:t>
      </w:r>
    </w:p>
    <w:p>
      <w:pPr>
        <w:spacing w:after="150"/>
      </w:pPr>
      <w:r>
        <w:rPr/>
        <w:t xml:space="preserve">第二节 中国企业区域发展分析 27</w:t>
      </w:r>
    </w:p>
    <w:p>
      <w:pPr>
        <w:spacing w:after="150"/>
      </w:pPr>
      <w:r>
        <w:rPr>
          <w:b w:val="1"/>
          <w:bCs w:val="1"/>
        </w:rPr>
        <w:t xml:space="preserve">第三部分 市场全景调研</w:t>
      </w:r>
    </w:p>
    <w:p>
      <w:pPr>
        <w:spacing w:after="150"/>
      </w:pPr>
      <w:r>
        <w:rPr>
          <w:b w:val="1"/>
          <w:bCs w:val="1"/>
        </w:rPr>
        <w:t xml:space="preserve">第五章 2019-2023年中国中药配方颗粒市场供需调查分析 29</w:t>
      </w:r>
    </w:p>
    <w:p>
      <w:pPr>
        <w:spacing w:after="150"/>
      </w:pPr>
      <w:r>
        <w:rPr/>
        <w:t xml:space="preserve">第一节 2019-2023年中国中药配方颗粒市场供给分析 29</w:t>
      </w:r>
    </w:p>
    <w:p>
      <w:pPr>
        <w:spacing w:after="150"/>
      </w:pPr>
      <w:r>
        <w:rPr/>
        <w:t xml:space="preserve">一、产品市场供给 29</w:t>
      </w:r>
    </w:p>
    <w:p>
      <w:pPr>
        <w:spacing w:after="150"/>
      </w:pPr>
      <w:r>
        <w:rPr/>
        <w:t xml:space="preserve">二、价格供给 30</w:t>
      </w:r>
    </w:p>
    <w:p>
      <w:pPr>
        <w:spacing w:after="150"/>
      </w:pPr>
      <w:r>
        <w:rPr/>
        <w:t xml:space="preserve">三、渠道供给 31</w:t>
      </w:r>
    </w:p>
    <w:p>
      <w:pPr>
        <w:spacing w:after="150"/>
      </w:pPr>
      <w:r>
        <w:rPr/>
        <w:t xml:space="preserve">第二节 2019-2023年中国中药配方颗粒市场需求分析 31</w:t>
      </w:r>
    </w:p>
    <w:p>
      <w:pPr>
        <w:spacing w:after="150"/>
      </w:pPr>
      <w:r>
        <w:rPr/>
        <w:t xml:space="preserve">一、产品市场需求 31</w:t>
      </w:r>
    </w:p>
    <w:p>
      <w:pPr>
        <w:spacing w:after="150"/>
      </w:pPr>
      <w:r>
        <w:rPr/>
        <w:t xml:space="preserve">二、价格需求 31</w:t>
      </w:r>
    </w:p>
    <w:p>
      <w:pPr>
        <w:spacing w:after="150"/>
      </w:pPr>
      <w:r>
        <w:rPr/>
        <w:t xml:space="preserve">三、渠道需求 32</w:t>
      </w:r>
    </w:p>
    <w:p>
      <w:pPr>
        <w:spacing w:after="150"/>
      </w:pPr>
      <w:r>
        <w:rPr/>
        <w:t xml:space="preserve">四、购买需求 33</w:t>
      </w:r>
    </w:p>
    <w:p>
      <w:pPr>
        <w:spacing w:after="150"/>
      </w:pPr>
      <w:r>
        <w:rPr>
          <w:b w:val="1"/>
          <w:bCs w:val="1"/>
        </w:rPr>
        <w:t xml:space="preserve">第四部分 竞争格局分析</w:t>
      </w:r>
    </w:p>
    <w:p>
      <w:pPr>
        <w:spacing w:after="150"/>
      </w:pPr>
      <w:r>
        <w:rPr>
          <w:b w:val="1"/>
          <w:bCs w:val="1"/>
        </w:rPr>
        <w:t xml:space="preserve">第六章 2019-2023年中药配方颗粒企业市场竞争格局分析 34</w:t>
      </w:r>
    </w:p>
    <w:p>
      <w:pPr>
        <w:spacing w:after="150"/>
      </w:pPr>
      <w:r>
        <w:rPr/>
        <w:t xml:space="preserve">第一节 2019-2023年中国中药配方颗粒企业集中度分析 34</w:t>
      </w:r>
    </w:p>
    <w:p>
      <w:pPr>
        <w:spacing w:after="150"/>
      </w:pPr>
      <w:r>
        <w:rPr/>
        <w:t xml:space="preserve">第二节 2019-2023年中国中药配方颗粒企业规模经济情况分析 34</w:t>
      </w:r>
    </w:p>
    <w:p>
      <w:pPr>
        <w:spacing w:after="150"/>
      </w:pPr>
      <w:r>
        <w:rPr/>
        <w:t xml:space="preserve">第三节 2019-2023年中国中药配方颗粒企业格局以及竞争态势分析 35</w:t>
      </w:r>
    </w:p>
    <w:p>
      <w:pPr>
        <w:spacing w:after="150"/>
      </w:pPr>
      <w:r>
        <w:rPr/>
        <w:t xml:space="preserve">一、企业整体竞争格局及态势分析 35</w:t>
      </w:r>
    </w:p>
    <w:p>
      <w:pPr>
        <w:spacing w:after="150"/>
      </w:pPr>
      <w:r>
        <w:rPr/>
        <w:t xml:space="preserve">二、区域市场竞争格局及态势分析 35</w:t>
      </w:r>
    </w:p>
    <w:p>
      <w:pPr>
        <w:spacing w:after="150"/>
      </w:pPr>
      <w:r>
        <w:rPr/>
        <w:t xml:space="preserve">第四节 中国企业进入和退出壁垒分析 36</w:t>
      </w:r>
    </w:p>
    <w:p>
      <w:pPr>
        <w:spacing w:after="150"/>
      </w:pPr>
      <w:r>
        <w:rPr/>
        <w:t xml:space="preserve">第五节 2019-2023年中国中药配方颗粒企业主要优势企业竞争力综合评价 37</w:t>
      </w:r>
    </w:p>
    <w:p>
      <w:pPr>
        <w:spacing w:after="150"/>
      </w:pPr>
      <w:r>
        <w:rPr>
          <w:b w:val="1"/>
          <w:bCs w:val="1"/>
        </w:rPr>
        <w:t xml:space="preserve">第七章 2019-2023年中药配方颗粒企业主要竞争对手分析 48</w:t>
      </w:r>
    </w:p>
    <w:p>
      <w:pPr>
        <w:spacing w:after="150"/>
      </w:pPr>
      <w:r>
        <w:rPr/>
        <w:t xml:space="preserve">第一节 天津红日药业股份有限公司 48</w:t>
      </w:r>
    </w:p>
    <w:p>
      <w:pPr>
        <w:spacing w:after="150"/>
      </w:pPr>
      <w:r>
        <w:rPr/>
        <w:t xml:space="preserve">一、企业简介 48</w:t>
      </w:r>
    </w:p>
    <w:p>
      <w:pPr>
        <w:spacing w:after="150"/>
      </w:pPr>
      <w:r>
        <w:rPr/>
        <w:t xml:space="preserve">二、主导产品分析 49</w:t>
      </w:r>
    </w:p>
    <w:p>
      <w:pPr>
        <w:spacing w:after="150"/>
      </w:pPr>
      <w:r>
        <w:rPr/>
        <w:t xml:space="preserve">三、经营状况分析 51</w:t>
      </w:r>
    </w:p>
    <w:p>
      <w:pPr>
        <w:spacing w:after="150"/>
      </w:pPr>
      <w:r>
        <w:rPr/>
        <w:t xml:space="preserve">四、企业盈利能力分析 52</w:t>
      </w:r>
    </w:p>
    <w:p>
      <w:pPr>
        <w:spacing w:after="150"/>
      </w:pPr>
      <w:r>
        <w:rPr/>
        <w:t xml:space="preserve">五、企业偿债能力分析 53</w:t>
      </w:r>
    </w:p>
    <w:p>
      <w:pPr>
        <w:spacing w:after="150"/>
      </w:pPr>
      <w:r>
        <w:rPr/>
        <w:t xml:space="preserve">六、企业经营策略和发展战略分析 53</w:t>
      </w:r>
    </w:p>
    <w:p>
      <w:pPr>
        <w:spacing w:after="150"/>
      </w:pPr>
      <w:r>
        <w:rPr/>
        <w:t xml:space="preserve">第二节 康美药业股份有限公司 54</w:t>
      </w:r>
    </w:p>
    <w:p>
      <w:pPr>
        <w:spacing w:after="150"/>
      </w:pPr>
      <w:r>
        <w:rPr/>
        <w:t xml:space="preserve">一、企业简介 54</w:t>
      </w:r>
    </w:p>
    <w:p>
      <w:pPr>
        <w:spacing w:after="150"/>
      </w:pPr>
      <w:r>
        <w:rPr/>
        <w:t xml:space="preserve">二、主导产品分析 55</w:t>
      </w:r>
    </w:p>
    <w:p>
      <w:pPr>
        <w:spacing w:after="150"/>
      </w:pPr>
      <w:r>
        <w:rPr/>
        <w:t xml:space="preserve">三、经营状况分析 56</w:t>
      </w:r>
    </w:p>
    <w:p>
      <w:pPr>
        <w:spacing w:after="150"/>
      </w:pPr>
      <w:r>
        <w:rPr/>
        <w:t xml:space="preserve">四、企业盈利能力分析 57</w:t>
      </w:r>
    </w:p>
    <w:p>
      <w:pPr>
        <w:spacing w:after="150"/>
      </w:pPr>
      <w:r>
        <w:rPr/>
        <w:t xml:space="preserve">五、企业偿债能力分析 57</w:t>
      </w:r>
    </w:p>
    <w:p>
      <w:pPr>
        <w:spacing w:after="150"/>
      </w:pPr>
      <w:r>
        <w:rPr/>
        <w:t xml:space="preserve">六、企业经营策略和发展战略分析 57</w:t>
      </w:r>
    </w:p>
    <w:p>
      <w:pPr>
        <w:spacing w:after="150"/>
      </w:pPr>
      <w:r>
        <w:rPr/>
        <w:t xml:space="preserve">第三节 华润三九医药股份有限公司 59</w:t>
      </w:r>
    </w:p>
    <w:p>
      <w:pPr>
        <w:spacing w:after="150"/>
      </w:pPr>
      <w:r>
        <w:rPr/>
        <w:t xml:space="preserve">一、企业简介 59</w:t>
      </w:r>
    </w:p>
    <w:p>
      <w:pPr>
        <w:spacing w:after="150"/>
      </w:pPr>
      <w:r>
        <w:rPr/>
        <w:t xml:space="preserve">二、主导产品分析 59</w:t>
      </w:r>
    </w:p>
    <w:p>
      <w:pPr>
        <w:spacing w:after="150"/>
      </w:pPr>
      <w:r>
        <w:rPr/>
        <w:t xml:space="preserve">三、经营状况分析 60</w:t>
      </w:r>
    </w:p>
    <w:p>
      <w:pPr>
        <w:spacing w:after="150"/>
      </w:pPr>
      <w:r>
        <w:rPr/>
        <w:t xml:space="preserve">四、企业盈利能力分析 61</w:t>
      </w:r>
    </w:p>
    <w:p>
      <w:pPr>
        <w:spacing w:after="150"/>
      </w:pPr>
      <w:r>
        <w:rPr/>
        <w:t xml:space="preserve">五、企业偿债能力分析 61</w:t>
      </w:r>
    </w:p>
    <w:p>
      <w:pPr>
        <w:spacing w:after="150"/>
      </w:pPr>
      <w:r>
        <w:rPr/>
        <w:t xml:space="preserve">六、企业经营策略和发展战略分析 61</w:t>
      </w:r>
    </w:p>
    <w:p>
      <w:pPr>
        <w:spacing w:after="150"/>
      </w:pPr>
      <w:r>
        <w:rPr/>
        <w:t xml:space="preserve">第四节 天士力控股集团 62</w:t>
      </w:r>
    </w:p>
    <w:p>
      <w:pPr>
        <w:spacing w:after="150"/>
      </w:pPr>
      <w:r>
        <w:rPr/>
        <w:t xml:space="preserve">一、企业简介 62</w:t>
      </w:r>
    </w:p>
    <w:p>
      <w:pPr>
        <w:spacing w:after="150"/>
      </w:pPr>
      <w:r>
        <w:rPr/>
        <w:t xml:space="preserve">二、主导产品分析 63</w:t>
      </w:r>
    </w:p>
    <w:p>
      <w:pPr>
        <w:spacing w:after="150"/>
      </w:pPr>
      <w:r>
        <w:rPr/>
        <w:t xml:space="preserve">三、经营状况分析 65</w:t>
      </w:r>
    </w:p>
    <w:p>
      <w:pPr>
        <w:spacing w:after="150"/>
      </w:pPr>
      <w:r>
        <w:rPr/>
        <w:t xml:space="preserve">四、企业盈利能力分析 66</w:t>
      </w:r>
    </w:p>
    <w:p>
      <w:pPr>
        <w:spacing w:after="150"/>
      </w:pPr>
      <w:r>
        <w:rPr/>
        <w:t xml:space="preserve">五、企业偿债能力分析 67</w:t>
      </w:r>
    </w:p>
    <w:p>
      <w:pPr>
        <w:spacing w:after="150"/>
      </w:pPr>
      <w:r>
        <w:rPr/>
        <w:t xml:space="preserve">六、企业经营策略和发展战略分析 67</w:t>
      </w:r>
    </w:p>
    <w:p>
      <w:pPr>
        <w:spacing w:after="150"/>
      </w:pPr>
      <w:r>
        <w:rPr/>
        <w:t xml:space="preserve">第五节 广州市香雪制药股份有限公司 67</w:t>
      </w:r>
    </w:p>
    <w:p>
      <w:pPr>
        <w:spacing w:after="150"/>
      </w:pPr>
      <w:r>
        <w:rPr/>
        <w:t xml:space="preserve">一、企业简介 67</w:t>
      </w:r>
    </w:p>
    <w:p>
      <w:pPr>
        <w:spacing w:after="150"/>
      </w:pPr>
      <w:r>
        <w:rPr/>
        <w:t xml:space="preserve">二、主导产品分析 68</w:t>
      </w:r>
    </w:p>
    <w:p>
      <w:pPr>
        <w:spacing w:after="150"/>
      </w:pPr>
      <w:r>
        <w:rPr/>
        <w:t xml:space="preserve">三、经营状况分析 69</w:t>
      </w:r>
    </w:p>
    <w:p>
      <w:pPr>
        <w:spacing w:after="150"/>
      </w:pPr>
      <w:r>
        <w:rPr/>
        <w:t xml:space="preserve">四、企业盈利能力分析 70</w:t>
      </w:r>
    </w:p>
    <w:p>
      <w:pPr>
        <w:spacing w:after="150"/>
      </w:pPr>
      <w:r>
        <w:rPr/>
        <w:t xml:space="preserve">五、企业偿债能力分析 70</w:t>
      </w:r>
    </w:p>
    <w:p>
      <w:pPr>
        <w:spacing w:after="150"/>
      </w:pPr>
      <w:r>
        <w:rPr/>
        <w:t xml:space="preserve">六、企业经营策略和发展战略分析 70</w:t>
      </w:r>
    </w:p>
    <w:p>
      <w:pPr>
        <w:spacing w:after="150"/>
      </w:pPr>
      <w:r>
        <w:rPr/>
        <w:t xml:space="preserve">第六节 浙江康恩贝制药股份有限公司 71</w:t>
      </w:r>
    </w:p>
    <w:p>
      <w:pPr>
        <w:spacing w:after="150"/>
      </w:pPr>
      <w:r>
        <w:rPr/>
        <w:t xml:space="preserve">一、企业简介 71</w:t>
      </w:r>
    </w:p>
    <w:p>
      <w:pPr>
        <w:spacing w:after="150"/>
      </w:pPr>
      <w:r>
        <w:rPr/>
        <w:t xml:space="preserve">二、主导产品分析 71</w:t>
      </w:r>
    </w:p>
    <w:p>
      <w:pPr>
        <w:spacing w:after="150"/>
      </w:pPr>
      <w:r>
        <w:rPr/>
        <w:t xml:space="preserve">三、经营状况分析 71</w:t>
      </w:r>
    </w:p>
    <w:p>
      <w:pPr>
        <w:spacing w:after="150"/>
      </w:pPr>
      <w:r>
        <w:rPr/>
        <w:t xml:space="preserve">四、企业盈利能力分析 73</w:t>
      </w:r>
    </w:p>
    <w:p>
      <w:pPr>
        <w:spacing w:after="150"/>
      </w:pPr>
      <w:r>
        <w:rPr/>
        <w:t xml:space="preserve">五、企业偿债能力分析 73</w:t>
      </w:r>
    </w:p>
    <w:p>
      <w:pPr>
        <w:spacing w:after="150"/>
      </w:pPr>
      <w:r>
        <w:rPr/>
        <w:t xml:space="preserve">六、企业经营策略和发展战略分析 73</w:t>
      </w:r>
    </w:p>
    <w:p>
      <w:pPr>
        <w:spacing w:after="150"/>
      </w:pPr>
      <w:r>
        <w:rPr/>
        <w:t xml:space="preserve">第七节 兰州佛慈制药股份有限公司 74</w:t>
      </w:r>
    </w:p>
    <w:p>
      <w:pPr>
        <w:spacing w:after="150"/>
      </w:pPr>
      <w:r>
        <w:rPr/>
        <w:t xml:space="preserve">一、企业简介 74</w:t>
      </w:r>
    </w:p>
    <w:p>
      <w:pPr>
        <w:spacing w:after="150"/>
      </w:pPr>
      <w:r>
        <w:rPr/>
        <w:t xml:space="preserve">二、主导产品分析 75</w:t>
      </w:r>
    </w:p>
    <w:p>
      <w:pPr>
        <w:spacing w:after="150"/>
      </w:pPr>
      <w:r>
        <w:rPr/>
        <w:t xml:space="preserve">三、经营状况分析 76</w:t>
      </w:r>
    </w:p>
    <w:p>
      <w:pPr>
        <w:spacing w:after="150"/>
      </w:pPr>
      <w:r>
        <w:rPr/>
        <w:t xml:space="preserve">四、企业盈利能力分析 77</w:t>
      </w:r>
    </w:p>
    <w:p>
      <w:pPr>
        <w:spacing w:after="150"/>
      </w:pPr>
      <w:r>
        <w:rPr/>
        <w:t xml:space="preserve">五、企业偿债能力分析 77</w:t>
      </w:r>
    </w:p>
    <w:p>
      <w:pPr>
        <w:spacing w:after="150"/>
      </w:pPr>
      <w:r>
        <w:rPr/>
        <w:t xml:space="preserve">六、企业经营策略和发展战略分析 77</w:t>
      </w:r>
    </w:p>
    <w:p>
      <w:pPr>
        <w:spacing w:after="150"/>
      </w:pPr>
      <w:r>
        <w:rPr/>
        <w:t xml:space="preserve">第八节 吉林敖东药业集团股份有限公司 79</w:t>
      </w:r>
    </w:p>
    <w:p>
      <w:pPr>
        <w:spacing w:after="150"/>
      </w:pPr>
      <w:r>
        <w:rPr/>
        <w:t xml:space="preserve">一、企业简介 79</w:t>
      </w:r>
    </w:p>
    <w:p>
      <w:pPr>
        <w:spacing w:after="150"/>
      </w:pPr>
      <w:r>
        <w:rPr/>
        <w:t xml:space="preserve">二、主导产品分析 81</w:t>
      </w:r>
    </w:p>
    <w:p>
      <w:pPr>
        <w:spacing w:after="150"/>
      </w:pPr>
      <w:r>
        <w:rPr/>
        <w:t xml:space="preserve">三、经营状况分析 81</w:t>
      </w:r>
    </w:p>
    <w:p>
      <w:pPr>
        <w:spacing w:after="150"/>
      </w:pPr>
      <w:r>
        <w:rPr/>
        <w:t xml:space="preserve">四、企业盈利能力分析 82</w:t>
      </w:r>
    </w:p>
    <w:p>
      <w:pPr>
        <w:spacing w:after="150"/>
      </w:pPr>
      <w:r>
        <w:rPr/>
        <w:t xml:space="preserve">五、企业偿债能力分析 83</w:t>
      </w:r>
    </w:p>
    <w:p>
      <w:pPr>
        <w:spacing w:after="150"/>
      </w:pPr>
      <w:r>
        <w:rPr/>
        <w:t xml:space="preserve">六、企业经营策略和发展战略分析 83</w:t>
      </w:r>
    </w:p>
    <w:p>
      <w:pPr>
        <w:spacing w:after="150"/>
      </w:pPr>
      <w:r>
        <w:rPr/>
        <w:t xml:space="preserve">第九节 中国中药控股有限公司 85</w:t>
      </w:r>
    </w:p>
    <w:p>
      <w:pPr>
        <w:spacing w:after="150"/>
      </w:pPr>
      <w:r>
        <w:rPr/>
        <w:t xml:space="preserve">一、企业简介 85</w:t>
      </w:r>
    </w:p>
    <w:p>
      <w:pPr>
        <w:spacing w:after="150"/>
      </w:pPr>
      <w:r>
        <w:rPr/>
        <w:t xml:space="preserve">二、主导产品分析 85</w:t>
      </w:r>
    </w:p>
    <w:p>
      <w:pPr>
        <w:spacing w:after="150"/>
      </w:pPr>
      <w:r>
        <w:rPr/>
        <w:t xml:space="preserve">三、经营状况分析 86</w:t>
      </w:r>
    </w:p>
    <w:p>
      <w:pPr>
        <w:spacing w:after="150"/>
      </w:pPr>
      <w:r>
        <w:rPr/>
        <w:t xml:space="preserve">四、企业盈利能力分析 86</w:t>
      </w:r>
    </w:p>
    <w:p>
      <w:pPr>
        <w:spacing w:after="150"/>
      </w:pPr>
      <w:r>
        <w:rPr/>
        <w:t xml:space="preserve">五、企业偿债能力分析 86</w:t>
      </w:r>
    </w:p>
    <w:p>
      <w:pPr>
        <w:spacing w:after="150"/>
      </w:pPr>
      <w:r>
        <w:rPr/>
        <w:t xml:space="preserve">六、企业经营策略和发展战略分析 86</w:t>
      </w:r>
    </w:p>
    <w:p>
      <w:pPr>
        <w:spacing w:after="150"/>
      </w:pPr>
      <w:r>
        <w:rPr>
          <w:b w:val="1"/>
          <w:bCs w:val="1"/>
        </w:rPr>
        <w:t xml:space="preserve">第五部分 发展前景展望</w:t>
      </w:r>
    </w:p>
    <w:p>
      <w:pPr>
        <w:spacing w:after="150"/>
      </w:pPr>
      <w:r>
        <w:rPr>
          <w:b w:val="1"/>
          <w:bCs w:val="1"/>
        </w:rPr>
        <w:t xml:space="preserve">第八章 2024-2029年中国中药配方颗粒企业上下游产业链分析及其影响 87</w:t>
      </w:r>
    </w:p>
    <w:p>
      <w:pPr>
        <w:spacing w:after="150"/>
      </w:pPr>
      <w:r>
        <w:rPr/>
        <w:t xml:space="preserve">第一节 2019-2023年中国中药配方颗粒企业上游企业发展及影响分析 87</w:t>
      </w:r>
    </w:p>
    <w:p>
      <w:pPr>
        <w:spacing w:after="150"/>
      </w:pPr>
      <w:r>
        <w:rPr/>
        <w:t xml:space="preserve">一、2019-2023年中国中药配方颗粒企业上游企业运行现状分析 87</w:t>
      </w:r>
    </w:p>
    <w:p>
      <w:pPr>
        <w:spacing w:after="150"/>
      </w:pPr>
      <w:r>
        <w:rPr/>
        <w:t xml:space="preserve">二、对本企业产生的影响分析 88</w:t>
      </w:r>
    </w:p>
    <w:p>
      <w:pPr>
        <w:spacing w:after="150"/>
      </w:pPr>
      <w:r>
        <w:rPr/>
        <w:t xml:space="preserve">第二节 2019-2023年中国中药配方颗粒企业下游企业发展及影响分析 88</w:t>
      </w:r>
    </w:p>
    <w:p>
      <w:pPr>
        <w:spacing w:after="150"/>
      </w:pPr>
      <w:r>
        <w:rPr/>
        <w:t xml:space="preserve">一、2019-2023年中国中药配方颗粒企业下游企业运行现状分析 88</w:t>
      </w:r>
    </w:p>
    <w:p>
      <w:pPr>
        <w:spacing w:after="150"/>
      </w:pPr>
      <w:r>
        <w:rPr/>
        <w:t xml:space="preserve">二、对本企业产生的影响分析 89</w:t>
      </w:r>
    </w:p>
    <w:p>
      <w:pPr>
        <w:spacing w:after="150"/>
      </w:pPr>
      <w:r>
        <w:rPr/>
        <w:t xml:space="preserve">第三节 其他相关企业发展及影响分析 90</w:t>
      </w:r>
    </w:p>
    <w:p>
      <w:pPr>
        <w:spacing w:after="150"/>
      </w:pPr>
      <w:r>
        <w:rPr>
          <w:b w:val="1"/>
          <w:bCs w:val="1"/>
        </w:rPr>
        <w:t xml:space="preserve">第九章 2024-2029年中国中药配方颗粒企业发展趋势预测 92</w:t>
      </w:r>
    </w:p>
    <w:p>
      <w:pPr>
        <w:spacing w:after="150"/>
      </w:pPr>
      <w:r>
        <w:rPr/>
        <w:t xml:space="preserve">第一节 2024-2029年政策变化趋势预测 92</w:t>
      </w:r>
    </w:p>
    <w:p>
      <w:pPr>
        <w:spacing w:after="150"/>
      </w:pPr>
      <w:r>
        <w:rPr/>
        <w:t xml:space="preserve">第二节 2024-2029年供求趋势预测 93</w:t>
      </w:r>
    </w:p>
    <w:p>
      <w:pPr>
        <w:spacing w:after="150"/>
      </w:pPr>
      <w:r>
        <w:rPr/>
        <w:t xml:space="preserve">一、产品供给预测 93</w:t>
      </w:r>
    </w:p>
    <w:p>
      <w:pPr>
        <w:spacing w:after="150"/>
      </w:pPr>
      <w:r>
        <w:rPr/>
        <w:t xml:space="preserve">二、产品需求预测 93</w:t>
      </w:r>
    </w:p>
    <w:p>
      <w:pPr>
        <w:spacing w:after="150"/>
      </w:pPr>
      <w:r>
        <w:rPr/>
        <w:t xml:space="preserve">第三节 2024-2029年进出口趋势预测 93</w:t>
      </w:r>
    </w:p>
    <w:p>
      <w:pPr>
        <w:spacing w:after="150"/>
      </w:pPr>
      <w:r>
        <w:rPr/>
        <w:t xml:space="preserve">第四节 2024-2029年技术发展趋势 93</w:t>
      </w:r>
    </w:p>
    <w:p>
      <w:pPr>
        <w:spacing w:after="150"/>
      </w:pPr>
      <w:r>
        <w:rPr/>
        <w:t xml:space="preserve">第五节 2024-2029年竞争趋势预测 94</w:t>
      </w:r>
    </w:p>
    <w:p>
      <w:pPr>
        <w:spacing w:after="150"/>
      </w:pPr>
      <w:r>
        <w:rPr>
          <w:b w:val="1"/>
          <w:bCs w:val="1"/>
        </w:rPr>
        <w:t xml:space="preserve">第十章 2024-2029年中药配方颗粒企业投资潜力与价值分析 95</w:t>
      </w:r>
    </w:p>
    <w:p>
      <w:pPr>
        <w:spacing w:after="150"/>
      </w:pPr>
      <w:r>
        <w:rPr/>
        <w:t xml:space="preserve">第一节 2024-2029年中药配方颗粒企业投资环境分析 95</w:t>
      </w:r>
    </w:p>
    <w:p>
      <w:pPr>
        <w:spacing w:after="150"/>
      </w:pPr>
      <w:r>
        <w:rPr/>
        <w:t xml:space="preserve">第二节 2024-2029年中药配方颗粒企业SWOT模型分析 95</w:t>
      </w:r>
    </w:p>
    <w:p>
      <w:pPr>
        <w:spacing w:after="150"/>
      </w:pPr>
      <w:r>
        <w:rPr/>
        <w:t xml:space="preserve">一、优势 95</w:t>
      </w:r>
    </w:p>
    <w:p>
      <w:pPr>
        <w:spacing w:after="150"/>
      </w:pPr>
      <w:r>
        <w:rPr/>
        <w:t xml:space="preserve">二、劣势 97</w:t>
      </w:r>
    </w:p>
    <w:p>
      <w:pPr>
        <w:spacing w:after="150"/>
      </w:pPr>
      <w:r>
        <w:rPr/>
        <w:t xml:space="preserve">三、机会 98</w:t>
      </w:r>
    </w:p>
    <w:p>
      <w:pPr>
        <w:spacing w:after="150"/>
      </w:pPr>
      <w:r>
        <w:rPr/>
        <w:t xml:space="preserve">四、威胁 99</w:t>
      </w:r>
    </w:p>
    <w:p>
      <w:pPr>
        <w:spacing w:after="150"/>
      </w:pPr>
      <w:r>
        <w:rPr/>
        <w:t xml:space="preserve">第三节 2024-2029年我国中药配方颗粒企业投资潜力分析 100</w:t>
      </w:r>
    </w:p>
    <w:p>
      <w:pPr>
        <w:spacing w:after="150"/>
      </w:pPr>
      <w:r>
        <w:rPr/>
        <w:t xml:space="preserve">第四节 2024-2029年我国中药配方颗粒企业前景展望分析 102</w:t>
      </w:r>
    </w:p>
    <w:p>
      <w:pPr>
        <w:spacing w:after="150"/>
      </w:pPr>
      <w:r>
        <w:rPr/>
        <w:t xml:space="preserve">第五节 2024-2029年我国中药配方颗粒企业盈利能力预测 103</w:t>
      </w:r>
    </w:p>
    <w:p>
      <w:pPr>
        <w:spacing w:after="150"/>
      </w:pPr>
      <w:r>
        <w:rPr>
          <w:b w:val="1"/>
          <w:bCs w:val="1"/>
        </w:rPr>
        <w:t xml:space="preserve">第十一章 2024-2029年中药配方颗粒企业投资风险预警 104</w:t>
      </w:r>
    </w:p>
    <w:p>
      <w:pPr>
        <w:spacing w:after="150"/>
      </w:pPr>
      <w:r>
        <w:rPr/>
        <w:t xml:space="preserve">第一节 政策和体制风险 104</w:t>
      </w:r>
    </w:p>
    <w:p>
      <w:pPr>
        <w:spacing w:after="150"/>
      </w:pPr>
      <w:r>
        <w:rPr/>
        <w:t xml:space="preserve">第二节 宏观经济波动风险 105</w:t>
      </w:r>
    </w:p>
    <w:p>
      <w:pPr>
        <w:spacing w:after="150"/>
      </w:pPr>
      <w:r>
        <w:rPr/>
        <w:t xml:space="preserve">第三节 市场风险 105</w:t>
      </w:r>
    </w:p>
    <w:p>
      <w:pPr>
        <w:spacing w:after="150"/>
      </w:pPr>
      <w:r>
        <w:rPr/>
        <w:t xml:space="preserve">第四节 技术风险 106</w:t>
      </w:r>
    </w:p>
    <w:p>
      <w:pPr>
        <w:spacing w:after="150"/>
      </w:pPr>
      <w:r>
        <w:rPr/>
        <w:t xml:space="preserve">第五节 原材料压力风险分析 108</w:t>
      </w:r>
    </w:p>
    <w:p>
      <w:pPr>
        <w:spacing w:after="150"/>
      </w:pPr>
      <w:r>
        <w:rPr/>
        <w:t xml:space="preserve">第六节 市场竞争风险 108</w:t>
      </w:r>
    </w:p>
    <w:p>
      <w:pPr>
        <w:spacing w:after="150"/>
      </w:pPr>
      <w:r>
        <w:rPr/>
        <w:t xml:space="preserve">第七节 相关企业风险 109</w:t>
      </w:r>
    </w:p>
    <w:p>
      <w:pPr>
        <w:spacing w:after="150"/>
      </w:pPr>
      <w:r>
        <w:rPr/>
        <w:t xml:space="preserve">第八节 区域风险 109</w:t>
      </w:r>
    </w:p>
    <w:p>
      <w:pPr>
        <w:spacing w:after="150"/>
      </w:pPr>
      <w:r>
        <w:rPr/>
        <w:t xml:space="preserve">第九节 资金短缺风险 112</w:t>
      </w:r>
    </w:p>
    <w:p>
      <w:pPr>
        <w:spacing w:after="150"/>
      </w:pPr>
      <w:r>
        <w:rPr/>
        <w:t xml:space="preserve">第十节 经营风险分析 114</w:t>
      </w:r>
    </w:p>
    <w:p>
      <w:pPr>
        <w:spacing w:after="150"/>
      </w:pPr>
      <w:r>
        <w:rPr/>
        <w:t xml:space="preserve">第十一节 管理风险分析 116</w:t>
      </w:r>
    </w:p>
    <w:p>
      <w:pPr>
        <w:spacing w:after="150"/>
      </w:pPr>
      <w:r>
        <w:rPr>
          <w:b w:val="1"/>
          <w:bCs w:val="1"/>
        </w:rPr>
        <w:t xml:space="preserve">第六部分 发展战略研究</w:t>
      </w:r>
    </w:p>
    <w:p>
      <w:pPr>
        <w:spacing w:after="150"/>
      </w:pPr>
      <w:r>
        <w:rPr>
          <w:b w:val="1"/>
          <w:bCs w:val="1"/>
        </w:rPr>
        <w:t xml:space="preserve">第十二章 2024-2029年中药配方颗粒产业投资机会及投资策略分析 121</w:t>
      </w:r>
    </w:p>
    <w:p>
      <w:pPr>
        <w:spacing w:after="150"/>
      </w:pPr>
      <w:r>
        <w:rPr/>
        <w:t xml:space="preserve">第一节 2024-2029年中药配方颗粒企业区域投资机会 121</w:t>
      </w:r>
    </w:p>
    <w:p>
      <w:pPr>
        <w:spacing w:after="150"/>
      </w:pPr>
      <w:r>
        <w:rPr/>
        <w:t xml:space="preserve">第二节 2024-2029年中药配方颗粒企业主要产品投资机会 121</w:t>
      </w:r>
    </w:p>
    <w:p>
      <w:pPr>
        <w:spacing w:after="150"/>
      </w:pPr>
      <w:r>
        <w:rPr/>
        <w:t xml:space="preserve">第三节 2024-2029年中药配方颗粒企业出口市场投资机会 121</w:t>
      </w:r>
    </w:p>
    <w:p>
      <w:pPr>
        <w:spacing w:after="150"/>
      </w:pPr>
      <w:r>
        <w:rPr/>
        <w:t xml:space="preserve">第四节 2024-2029年中国中药配方颗粒企业投资策略分析 122</w:t>
      </w:r>
    </w:p>
    <w:p>
      <w:pPr>
        <w:spacing w:after="150"/>
      </w:pPr>
      <w:r>
        <w:rPr/>
        <w:t xml:space="preserve">一、产品定位策略 122</w:t>
      </w:r>
    </w:p>
    <w:p>
      <w:pPr>
        <w:spacing w:after="150"/>
      </w:pPr>
      <w:r>
        <w:rPr/>
        <w:t xml:space="preserve">二、产品开发策略 129</w:t>
      </w:r>
    </w:p>
    <w:p>
      <w:pPr>
        <w:spacing w:after="150"/>
      </w:pPr>
      <w:r>
        <w:rPr/>
        <w:t xml:space="preserve">三、渠道销售策略 130</w:t>
      </w:r>
    </w:p>
    <w:p>
      <w:pPr>
        <w:spacing w:after="150"/>
      </w:pPr>
      <w:r>
        <w:rPr/>
        <w:t xml:space="preserve">四、品牌经营策略 146</w:t>
      </w:r>
    </w:p>
    <w:p>
      <w:pPr>
        <w:spacing w:after="150"/>
      </w:pPr>
      <w:r>
        <w:rPr/>
        <w:t xml:space="preserve">五、服务策略 152</w:t>
      </w:r>
    </w:p>
    <w:p>
      <w:pPr>
        <w:spacing w:after="150"/>
      </w:pPr>
      <w:r>
        <w:rPr>
          <w:b w:val="1"/>
          <w:bCs w:val="1"/>
        </w:rPr>
        <w:t xml:space="preserve">第十三章 中药配方颗粒行业企业观点综述及专家建议 156</w:t>
      </w:r>
    </w:p>
    <w:p>
      <w:pPr>
        <w:spacing w:after="150"/>
      </w:pPr>
      <w:r>
        <w:rPr/>
        <w:t xml:space="preserve">第一节 企业观点综述 156</w:t>
      </w:r>
    </w:p>
    <w:p>
      <w:pPr>
        <w:spacing w:after="150"/>
      </w:pPr>
      <w:r>
        <w:rPr/>
        <w:t xml:space="preserve">第二节 专家投资建议 158</w:t>
      </w:r>
    </w:p>
    <w:p>
      <w:pPr>
        <w:spacing w:after="150"/>
      </w:pPr>
      <w:r>
        <w:rPr>
          <w:b w:val="1"/>
          <w:bCs w:val="1"/>
        </w:rPr>
        <w:t xml:space="preserve">图表目录</w:t>
      </w:r>
    </w:p>
    <w:p>
      <w:pPr>
        <w:spacing w:after="150"/>
      </w:pPr>
      <w:r>
        <w:rPr/>
        <w:t xml:space="preserve">图表：中药配方颗粒产业链图 2</w:t>
      </w:r>
    </w:p>
    <w:p>
      <w:pPr>
        <w:spacing w:after="150"/>
      </w:pPr>
      <w:r>
        <w:rPr/>
        <w:t xml:space="preserve">图表：2019-2023年中国GDP增长情况 4</w:t>
      </w:r>
    </w:p>
    <w:p>
      <w:pPr>
        <w:spacing w:after="150"/>
      </w:pPr>
      <w:r>
        <w:rPr/>
        <w:t xml:space="preserve">图表：2019-2023年中国规模以上工业增加值 5</w:t>
      </w:r>
    </w:p>
    <w:p>
      <w:pPr>
        <w:spacing w:after="150"/>
      </w:pPr>
      <w:r>
        <w:rPr/>
        <w:t xml:space="preserve">图表：2019-2023年中国固定资产投资(不含农户)统计 6</w:t>
      </w:r>
    </w:p>
    <w:p>
      <w:pPr>
        <w:spacing w:after="150"/>
      </w:pPr>
      <w:r>
        <w:rPr/>
        <w:t xml:space="preserve">图表：2019-2023年中国民间固定资产投资统计 7</w:t>
      </w:r>
    </w:p>
    <w:p>
      <w:pPr>
        <w:spacing w:after="150"/>
      </w:pPr>
      <w:r>
        <w:rPr/>
        <w:t xml:space="preserve">图表：2019-2023年中国房地产开发投资统计 7</w:t>
      </w:r>
    </w:p>
    <w:p>
      <w:pPr>
        <w:spacing w:after="150"/>
      </w:pPr>
      <w:r>
        <w:rPr/>
        <w:t xml:space="preserve">图表：2019-2023年中国社会消费品零售总额统计 8</w:t>
      </w:r>
    </w:p>
    <w:p>
      <w:pPr>
        <w:spacing w:after="150"/>
      </w:pPr>
      <w:r>
        <w:rPr/>
        <w:t xml:space="preserve">图表：2019-2023年中国进出口总额统计 9</w:t>
      </w:r>
    </w:p>
    <w:p>
      <w:pPr>
        <w:spacing w:after="150"/>
      </w:pPr>
      <w:r>
        <w:rPr/>
        <w:t xml:space="preserve">图表：2019-2023年中国居民人均可支配收入 10</w:t>
      </w:r>
    </w:p>
    <w:p>
      <w:pPr>
        <w:spacing w:after="150"/>
      </w:pPr>
      <w:r>
        <w:rPr/>
        <w:t xml:space="preserve">图表：2019-2023年中国人口增长情况 13</w:t>
      </w:r>
    </w:p>
    <w:p>
      <w:pPr>
        <w:spacing w:after="150"/>
      </w:pPr>
      <w:r>
        <w:rPr/>
        <w:t xml:space="preserve">图表：2019-2023年中国R&amp;D经费支出及其增长速度 14</w:t>
      </w:r>
    </w:p>
    <w:p>
      <w:pPr>
        <w:spacing w:after="150"/>
      </w:pPr>
      <w:r>
        <w:rPr/>
        <w:t xml:space="preserve">图表：2019-2023年中国万元国内生产总值能耗降低率 14</w:t>
      </w:r>
    </w:p>
    <w:p>
      <w:pPr>
        <w:spacing w:after="150"/>
      </w:pPr>
      <w:r>
        <w:rPr/>
        <w:t xml:space="preserve">图表：2019-2023年中国城镇化率进程 15</w:t>
      </w:r>
    </w:p>
    <w:p>
      <w:pPr>
        <w:spacing w:after="150"/>
      </w:pPr>
      <w:r>
        <w:rPr/>
        <w:t xml:space="preserve">图表：配方颗粒试点生产企业简介 21</w:t>
      </w:r>
    </w:p>
    <w:p>
      <w:pPr>
        <w:spacing w:after="150"/>
      </w:pPr>
      <w:r>
        <w:rPr/>
        <w:t xml:space="preserve">图表：6家中医药颗粒试点资质企业具体布局 22</w:t>
      </w:r>
    </w:p>
    <w:p>
      <w:pPr>
        <w:spacing w:after="150"/>
      </w:pPr>
      <w:r>
        <w:rPr/>
        <w:t xml:space="preserve">图表：中药配方颗粒行业掀起投资热潮 25</w:t>
      </w:r>
    </w:p>
    <w:p>
      <w:pPr>
        <w:spacing w:after="150"/>
      </w:pPr>
      <w:r>
        <w:rPr/>
        <w:t xml:space="preserve">图表：主要企业在中药配方颗粒的布局 26</w:t>
      </w:r>
    </w:p>
    <w:p>
      <w:pPr>
        <w:spacing w:after="150"/>
      </w:pPr>
      <w:r>
        <w:rPr/>
        <w:t xml:space="preserve">图表：中药配方颗粒行业竞争区域预测 27</w:t>
      </w:r>
    </w:p>
    <w:p>
      <w:pPr>
        <w:spacing w:after="150"/>
      </w:pPr>
      <w:r>
        <w:rPr/>
        <w:t xml:space="preserve">图表：6家中医药颗粒试点资质企业发展情况 29</w:t>
      </w:r>
    </w:p>
    <w:p>
      <w:pPr>
        <w:spacing w:after="150"/>
      </w:pPr>
      <w:r>
        <w:rPr/>
        <w:t xml:space="preserve">图表：2019-2023年中国配方颗粒行业市场规模 30</w:t>
      </w:r>
    </w:p>
    <w:p>
      <w:pPr>
        <w:spacing w:after="150"/>
      </w:pPr>
      <w:r>
        <w:rPr/>
        <w:t xml:space="preserve">图表：2019-2023年中药配方颗粒市场格局 35</w:t>
      </w:r>
    </w:p>
    <w:p>
      <w:pPr>
        <w:spacing w:after="150"/>
      </w:pPr>
      <w:r>
        <w:rPr/>
        <w:t xml:space="preserve">图表：天江药业生产基地详情 37</w:t>
      </w:r>
    </w:p>
    <w:p>
      <w:pPr>
        <w:spacing w:after="150"/>
      </w:pPr>
      <w:r>
        <w:rPr/>
        <w:t xml:space="preserve">图表：康仁堂智能化中药房调剂过程 39</w:t>
      </w:r>
    </w:p>
    <w:p>
      <w:pPr>
        <w:spacing w:after="150"/>
      </w:pPr>
      <w:r>
        <w:rPr/>
        <w:t xml:space="preserve">图表：培力控股配方颗粒优势分析 41</w:t>
      </w:r>
    </w:p>
    <w:p>
      <w:pPr>
        <w:spacing w:after="150"/>
      </w:pPr>
      <w:r>
        <w:rPr/>
        <w:t xml:space="preserve">图表：新绿色中药配方颗粒全产业链示意图 43</w:t>
      </w:r>
    </w:p>
    <w:p>
      <w:pPr>
        <w:spacing w:after="150"/>
      </w:pPr>
      <w:r>
        <w:rPr/>
        <w:t xml:space="preserve">图表：康美药业研发项目基本情况 44</w:t>
      </w:r>
    </w:p>
    <w:p>
      <w:pPr>
        <w:spacing w:after="150"/>
      </w:pPr>
      <w:r>
        <w:rPr/>
        <w:t xml:space="preserve">图表：佛慈药业研发项目基本情况 46</w:t>
      </w:r>
    </w:p>
    <w:p>
      <w:pPr>
        <w:spacing w:after="150"/>
      </w:pPr>
      <w:r>
        <w:rPr/>
        <w:t xml:space="preserve">图表：2019-2023年红日药业主要财务指标 52</w:t>
      </w:r>
    </w:p>
    <w:p>
      <w:pPr>
        <w:spacing w:after="150"/>
      </w:pPr>
      <w:r>
        <w:rPr/>
        <w:t xml:space="preserve">图表：2019-2023年红日药业盈利能力分析 52</w:t>
      </w:r>
    </w:p>
    <w:p>
      <w:pPr>
        <w:spacing w:after="150"/>
      </w:pPr>
      <w:r>
        <w:rPr/>
        <w:t xml:space="preserve">图表：2019-2023年红日药业偿债能力分析 53</w:t>
      </w:r>
    </w:p>
    <w:p>
      <w:pPr>
        <w:spacing w:after="150"/>
      </w:pPr>
      <w:r>
        <w:rPr/>
        <w:t xml:space="preserve">图表：2019-2023年康美药业主要财务指标 56</w:t>
      </w:r>
    </w:p>
    <w:p>
      <w:pPr>
        <w:spacing w:after="150"/>
      </w:pPr>
      <w:r>
        <w:rPr/>
        <w:t xml:space="preserve">图表：2019-2023年康美药业盈利能力分析 57</w:t>
      </w:r>
    </w:p>
    <w:p>
      <w:pPr>
        <w:spacing w:after="150"/>
      </w:pPr>
      <w:r>
        <w:rPr/>
        <w:t xml:space="preserve">图表：2019-2023年康美药业偿债能力分析 57</w:t>
      </w:r>
    </w:p>
    <w:p>
      <w:pPr>
        <w:spacing w:after="150"/>
      </w:pPr>
      <w:r>
        <w:rPr/>
        <w:t xml:space="preserve">图表：2019-2023年华润三九主要财务指标 60</w:t>
      </w:r>
    </w:p>
    <w:p>
      <w:pPr>
        <w:spacing w:after="150"/>
      </w:pPr>
      <w:r>
        <w:rPr/>
        <w:t xml:space="preserve">图表：2019-2023年华润三九盈利能力分析 61</w:t>
      </w:r>
    </w:p>
    <w:p>
      <w:pPr>
        <w:spacing w:after="150"/>
      </w:pPr>
      <w:r>
        <w:rPr/>
        <w:t xml:space="preserve">图表：2019-2023年华润三九偿债能力分析 61</w:t>
      </w:r>
    </w:p>
    <w:p>
      <w:pPr>
        <w:spacing w:after="150"/>
      </w:pPr>
      <w:r>
        <w:rPr/>
        <w:t xml:space="preserve">图表：2019-2023年天士力主要财务指标 66</w:t>
      </w:r>
    </w:p>
    <w:p>
      <w:pPr>
        <w:spacing w:after="150"/>
      </w:pPr>
      <w:r>
        <w:rPr/>
        <w:t xml:space="preserve">图表：2019-2023年华润三九盈利能力分析 66</w:t>
      </w:r>
    </w:p>
    <w:p>
      <w:pPr>
        <w:spacing w:after="150"/>
      </w:pPr>
      <w:r>
        <w:rPr/>
        <w:t xml:space="preserve">图表：2019-2023年华润三九偿债能力分析 67</w:t>
      </w:r>
    </w:p>
    <w:p>
      <w:pPr>
        <w:spacing w:after="150"/>
      </w:pPr>
      <w:r>
        <w:rPr/>
        <w:t xml:space="preserve">图表：香雪制药主要产品和用途情况 68</w:t>
      </w:r>
    </w:p>
    <w:p>
      <w:pPr>
        <w:spacing w:after="150"/>
      </w:pPr>
      <w:r>
        <w:rPr/>
        <w:t xml:space="preserve">图表：2019-2023年香雪制药主要财务指标 69</w:t>
      </w:r>
    </w:p>
    <w:p>
      <w:pPr>
        <w:spacing w:after="150"/>
      </w:pPr>
      <w:r>
        <w:rPr/>
        <w:t xml:space="preserve">图表：2019-2023年香雪制药盈利能力分析 70</w:t>
      </w:r>
    </w:p>
    <w:p>
      <w:pPr>
        <w:spacing w:after="150"/>
      </w:pPr>
      <w:r>
        <w:rPr/>
        <w:t xml:space="preserve">图表：2019-2023年香雪制药偿债能力分析 70</w:t>
      </w:r>
    </w:p>
    <w:p>
      <w:pPr>
        <w:spacing w:after="150"/>
      </w:pPr>
      <w:r>
        <w:rPr/>
        <w:t xml:space="preserve">图表：2019-2023年康恩贝主要财务指标 72</w:t>
      </w:r>
    </w:p>
    <w:p>
      <w:pPr>
        <w:spacing w:after="150"/>
      </w:pPr>
      <w:r>
        <w:rPr/>
        <w:t xml:space="preserve">图表：2019-2023年康恩贝盈利能力分析 73</w:t>
      </w:r>
    </w:p>
    <w:p>
      <w:pPr>
        <w:spacing w:after="150"/>
      </w:pPr>
      <w:r>
        <w:rPr/>
        <w:t xml:space="preserve">图表：2019-2023年康恩贝偿债能力分析 73</w:t>
      </w:r>
    </w:p>
    <w:p>
      <w:pPr>
        <w:spacing w:after="150"/>
      </w:pPr>
      <w:r>
        <w:rPr/>
        <w:t xml:space="preserve">图表：2019-2023年佛慈制药主要财务指标 76</w:t>
      </w:r>
    </w:p>
    <w:p>
      <w:pPr>
        <w:spacing w:after="150"/>
      </w:pPr>
      <w:r>
        <w:rPr/>
        <w:t xml:space="preserve">图表：2019-2023年佛慈制药盈利能力分析 77</w:t>
      </w:r>
    </w:p>
    <w:p>
      <w:pPr>
        <w:spacing w:after="150"/>
      </w:pPr>
      <w:r>
        <w:rPr/>
        <w:t xml:space="preserve">图表：2019-2023年佛慈制药偿债能力分析 77</w:t>
      </w:r>
    </w:p>
    <w:p>
      <w:pPr>
        <w:spacing w:after="150"/>
      </w:pPr>
      <w:r>
        <w:rPr/>
        <w:t xml:space="preserve">图表：2019-2023年吉林敖东主要财务指标 82</w:t>
      </w:r>
    </w:p>
    <w:p>
      <w:pPr>
        <w:spacing w:after="150"/>
      </w:pPr>
      <w:r>
        <w:rPr/>
        <w:t xml:space="preserve">图表：2019-2023年吉林敖东盈利能力分析 82</w:t>
      </w:r>
    </w:p>
    <w:p>
      <w:pPr>
        <w:spacing w:after="150"/>
      </w:pPr>
      <w:r>
        <w:rPr/>
        <w:t xml:space="preserve">图表：2019-2023年吉林敖东偿债能力分析 83</w:t>
      </w:r>
    </w:p>
    <w:p>
      <w:pPr>
        <w:spacing w:after="150"/>
      </w:pPr>
      <w:r>
        <w:rPr/>
        <w:t xml:space="preserve">图表：2019-2023年中国中药盈利能力分析 86</w:t>
      </w:r>
    </w:p>
    <w:p>
      <w:pPr>
        <w:spacing w:after="150"/>
      </w:pPr>
      <w:r>
        <w:rPr/>
        <w:t xml:space="preserve">图表：2019-2023年中国中药偿债能力分析 86</w:t>
      </w:r>
    </w:p>
    <w:p>
      <w:pPr>
        <w:spacing w:after="150"/>
      </w:pPr>
      <w:r>
        <w:rPr/>
        <w:t xml:space="preserve">图表：中药配方颗粒原有试点企业 100</w:t>
      </w:r>
    </w:p>
    <w:p>
      <w:pPr>
        <w:spacing w:after="150"/>
      </w:pPr>
      <w:r>
        <w:rPr/>
        <w:t xml:space="preserve">图表：品牌在不同阶段品牌的特点图 149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2024-2029年中国中药配方颗粒行业运营模式分析与发展趋势预测报告</dc:title>
  <dc:description>2024-2029年中国中药配方颗粒行业运营模式分析与发展趋势预测报告</dc:description>
  <dc:subject>2024-2029年中国中药配方颗粒行业运营模式分析与发展趋势预测报告</dc:subject>
  <cp:keywords>研究报告</cp:keywords>
  <cp:category>研究报告</cp:category>
  <cp:lastModifiedBy>北京中道泰和信息咨询有限公司</cp:lastModifiedBy>
  <dcterms:created xsi:type="dcterms:W3CDTF">2024-01-23T08:20:06+08:00</dcterms:created>
  <dcterms:modified xsi:type="dcterms:W3CDTF">2024-01-23T08:20:06+08:00</dcterms:modified>
</cp:coreProperties>
</file>

<file path=docProps/custom.xml><?xml version="1.0" encoding="utf-8"?>
<Properties xmlns="http://schemas.openxmlformats.org/officeDocument/2006/custom-properties" xmlns:vt="http://schemas.openxmlformats.org/officeDocument/2006/docPropsVTypes"/>
</file>