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2024-2029年中国干燥综合症药物行业深度分析与投资前景预测报告</w:t>
      </w:r>
    </w:p>
    <w:p>
      <w:pPr>
        <w:spacing w:after="150"/>
      </w:pPr>
      <w:r>
        <w:rPr>
          <w:b w:val="1"/>
          <w:bCs w:val="1"/>
        </w:rPr>
        <w:t xml:space="preserve">报告简介</w:t>
      </w:r>
    </w:p>
    <w:p>
      <w:pPr>
        <w:spacing w:after="150"/>
      </w:pPr>
      <w:r>
        <w:rPr/>
        <w:t xml:space="preserve">干燥综合症药物行业研究报告中的干燥综合症药物行业数据分析以权威的国家统计数据为基础，采用宏观和微观相结合的分析方式，利用科学的统计分析方法，在描述行业概貌的同时，对干燥综合症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燥综合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燥综合症药物行业研究单位等公布和提供的大量资料。报告对我国干燥综合症药物行业的供需状况、发展现状、子行业发展变化等进行了分析，重点分析了国内外干燥综合症药物行业的发展现状、如何面对行业的发展挑战、行业的发展建议、行业竞争力，以及行业的投资分析和趋势预测等等。报告还综合了干燥综合症药物行业的整体发展动态，对行业在产品方面提供了参考建议和具体解决办法。报告对于干燥综合症药物产品生产企业、经销商、行业管理部门以及拟进入该行业的投资者具有重要的参考价值，对于研究我国干燥综合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干燥综合症药物产业概述 12</w:t>
      </w:r>
    </w:p>
    <w:p>
      <w:pPr>
        <w:spacing w:after="150"/>
      </w:pPr>
      <w:r>
        <w:rPr/>
        <w:t xml:space="preserve">1.1 干燥综合症药物定义 12</w:t>
      </w:r>
    </w:p>
    <w:p>
      <w:pPr>
        <w:spacing w:after="150"/>
      </w:pPr>
      <w:r>
        <w:rPr/>
        <w:t xml:space="preserve">1.2 干燥综合症药物分类及应用 12</w:t>
      </w:r>
    </w:p>
    <w:p>
      <w:pPr>
        <w:spacing w:after="150"/>
      </w:pPr>
      <w:r>
        <w:rPr/>
        <w:t xml:space="preserve">1.3 干燥综合症药物产业链结构 13</w:t>
      </w:r>
    </w:p>
    <w:p>
      <w:pPr>
        <w:spacing w:after="150"/>
      </w:pPr>
      <w:r>
        <w:rPr/>
        <w:t xml:space="preserve">1.4 干燥综合症药物产业概述 13</w:t>
      </w:r>
    </w:p>
    <w:p>
      <w:pPr>
        <w:spacing w:after="150"/>
      </w:pPr>
      <w:r>
        <w:rPr/>
        <w:t xml:space="preserve">1.5 干燥综合症药物产业政策分析 16</w:t>
      </w:r>
    </w:p>
    <w:p>
      <w:pPr>
        <w:spacing w:after="150"/>
      </w:pPr>
      <w:r>
        <w:rPr/>
        <w:t xml:space="preserve">1.6 干燥综合症药物产业动态分析 22</w:t>
      </w:r>
    </w:p>
    <w:p>
      <w:pPr>
        <w:spacing w:after="150"/>
      </w:pPr>
      <w:r>
        <w:rPr>
          <w:b w:val="1"/>
          <w:bCs w:val="1"/>
        </w:rPr>
        <w:t xml:space="preserve">第二章 干燥综合症药物行业国内外市场分析 24</w:t>
      </w:r>
    </w:p>
    <w:p>
      <w:pPr>
        <w:spacing w:after="150"/>
      </w:pPr>
      <w:r>
        <w:rPr/>
        <w:t xml:space="preserve">2.1 干燥综合症药物行业国际市场分析 24</w:t>
      </w:r>
    </w:p>
    <w:p>
      <w:pPr>
        <w:spacing w:after="150"/>
      </w:pPr>
      <w:r>
        <w:rPr/>
        <w:t xml:space="preserve">2.1.1 干燥综合症药物国际市场发展历程 24</w:t>
      </w:r>
    </w:p>
    <w:p>
      <w:pPr>
        <w:spacing w:after="150"/>
      </w:pPr>
      <w:r>
        <w:rPr/>
        <w:t xml:space="preserve">2.1.2 干燥综合症药物产品及技术动态 26</w:t>
      </w:r>
    </w:p>
    <w:p>
      <w:pPr>
        <w:spacing w:after="150"/>
      </w:pPr>
      <w:r>
        <w:rPr/>
        <w:t xml:space="preserve">2.1.3 干燥综合症药物竞争格局分析 27</w:t>
      </w:r>
    </w:p>
    <w:p>
      <w:pPr>
        <w:spacing w:after="150"/>
      </w:pPr>
      <w:r>
        <w:rPr/>
        <w:t xml:space="preserve">2.1.4 干燥综合症药物国际主要国家发展情况分析 29</w:t>
      </w:r>
    </w:p>
    <w:p>
      <w:pPr>
        <w:spacing w:after="150"/>
      </w:pPr>
      <w:r>
        <w:rPr/>
        <w:t xml:space="preserve">2.1.5 干燥综合症药物国际市场发展趋势 33</w:t>
      </w:r>
    </w:p>
    <w:p>
      <w:pPr>
        <w:spacing w:after="150"/>
      </w:pPr>
      <w:r>
        <w:rPr/>
        <w:t xml:space="preserve">2.2 干燥综合症药物行业国内市场分析 33</w:t>
      </w:r>
    </w:p>
    <w:p>
      <w:pPr>
        <w:spacing w:after="150"/>
      </w:pPr>
      <w:r>
        <w:rPr/>
        <w:t xml:space="preserve">2.2.1 干燥综合症药物国内市场发展历程 33</w:t>
      </w:r>
    </w:p>
    <w:p>
      <w:pPr>
        <w:spacing w:after="150"/>
      </w:pPr>
      <w:r>
        <w:rPr/>
        <w:t xml:space="preserve">2.2.2 干燥综合症药物产品及技术动态 34</w:t>
      </w:r>
    </w:p>
    <w:p>
      <w:pPr>
        <w:spacing w:after="150"/>
      </w:pPr>
      <w:r>
        <w:rPr/>
        <w:t xml:space="preserve">2.2.3 干燥综合症药物竞争格局分析 37</w:t>
      </w:r>
    </w:p>
    <w:p>
      <w:pPr>
        <w:spacing w:after="150"/>
      </w:pPr>
      <w:r>
        <w:rPr/>
        <w:t xml:space="preserve">2.2.4 干燥综合症药物国内主要地区发展情况分析 40</w:t>
      </w:r>
    </w:p>
    <w:p>
      <w:pPr>
        <w:spacing w:after="150"/>
      </w:pPr>
      <w:r>
        <w:rPr/>
        <w:t xml:space="preserve">2.2.5 干燥综合症药物国内市场发展趋势 40</w:t>
      </w:r>
    </w:p>
    <w:p>
      <w:pPr>
        <w:spacing w:after="150"/>
      </w:pPr>
      <w:r>
        <w:rPr/>
        <w:t xml:space="preserve">2.3 干燥综合症药物行业国内外市场对比分析 41</w:t>
      </w:r>
    </w:p>
    <w:p>
      <w:pPr>
        <w:spacing w:after="150"/>
      </w:pPr>
      <w:r>
        <w:rPr>
          <w:b w:val="1"/>
          <w:bCs w:val="1"/>
        </w:rPr>
        <w:t xml:space="preserve">第三章 干燥综合症药物技术参数和制造基地分析 42</w:t>
      </w:r>
    </w:p>
    <w:p>
      <w:pPr>
        <w:spacing w:after="150"/>
      </w:pPr>
      <w:r>
        <w:rPr/>
        <w:t xml:space="preserve">3.1 2019-2023全球主要生产企业干燥综合症药物产能商业化投产时间 42</w:t>
      </w:r>
    </w:p>
    <w:p>
      <w:pPr>
        <w:spacing w:after="150"/>
      </w:pPr>
      <w:r>
        <w:rPr/>
        <w:t xml:space="preserve">3.2 2019-2023全球主要生产企业干燥综合症药物制造基地分布 42</w:t>
      </w:r>
    </w:p>
    <w:p>
      <w:pPr>
        <w:spacing w:after="150"/>
      </w:pPr>
      <w:r>
        <w:rPr/>
        <w:t xml:space="preserve">3.3 2019-2023全球主要生产企业干燥综合症药物研发现状和技术来源 43</w:t>
      </w:r>
    </w:p>
    <w:p>
      <w:pPr>
        <w:spacing w:after="150"/>
      </w:pPr>
      <w:r>
        <w:rPr/>
        <w:t xml:space="preserve">3.4 2019-2023全球主要生产企业干燥综合症药物材料来源分析 43</w:t>
      </w:r>
    </w:p>
    <w:p>
      <w:pPr>
        <w:spacing w:after="150"/>
      </w:pPr>
      <w:r>
        <w:rPr>
          <w:b w:val="1"/>
          <w:bCs w:val="1"/>
        </w:rPr>
        <w:t xml:space="preserve">第四章 干燥综合症药物不同地区 不同规格 不同应用产量分布 44</w:t>
      </w:r>
    </w:p>
    <w:p>
      <w:pPr>
        <w:spacing w:after="150"/>
      </w:pPr>
      <w:r>
        <w:rPr/>
        <w:t xml:space="preserve">4.1 2019-2023年干燥综合症药物不同地区(美国 欧洲 日本 中国等)产量分析 44</w:t>
      </w:r>
    </w:p>
    <w:p>
      <w:pPr>
        <w:spacing w:after="150"/>
      </w:pPr>
      <w:r>
        <w:rPr/>
        <w:t xml:space="preserve">4.2 2019-2023年干燥综合症药物不同规格产品产量分析 44</w:t>
      </w:r>
    </w:p>
    <w:p>
      <w:pPr>
        <w:spacing w:after="150"/>
      </w:pPr>
      <w:r>
        <w:rPr/>
        <w:t xml:space="preserve">4.3 2019-2023年干燥综合症药物不同应用领域产量分析 45</w:t>
      </w:r>
    </w:p>
    <w:p>
      <w:pPr>
        <w:spacing w:after="150"/>
      </w:pPr>
      <w:r>
        <w:rPr/>
        <w:t xml:space="preserve">4.4 2019-2023年干燥综合症药物企业价格分析 45</w:t>
      </w:r>
    </w:p>
    <w:p>
      <w:pPr>
        <w:spacing w:after="150"/>
      </w:pPr>
      <w:r>
        <w:rPr/>
        <w:t xml:space="preserve">4.5 2019-2023年美国干燥综合症药物 产能 产量 成本 价格 产值分析 45</w:t>
      </w:r>
    </w:p>
    <w:p>
      <w:pPr>
        <w:spacing w:after="150"/>
      </w:pPr>
      <w:r>
        <w:rPr/>
        <w:t xml:space="preserve">4.6 2019-2023年欧洲干燥综合症药物 产能 产量 成本 价格 产值分析 46</w:t>
      </w:r>
    </w:p>
    <w:p>
      <w:pPr>
        <w:spacing w:after="150"/>
      </w:pPr>
      <w:r>
        <w:rPr/>
        <w:t xml:space="preserve">4.7 2019-2023年日本干燥综合症药物 产能 产量 成本 价格 产值分析 46</w:t>
      </w:r>
    </w:p>
    <w:p>
      <w:pPr>
        <w:spacing w:after="150"/>
      </w:pPr>
      <w:r>
        <w:rPr/>
        <w:t xml:space="preserve">4.8 2019-2023年中国干燥综合症药物 产能 产量 成本 价格 产值分析 47</w:t>
      </w:r>
    </w:p>
    <w:p>
      <w:pPr>
        <w:spacing w:after="150"/>
      </w:pPr>
      <w:r>
        <w:rPr/>
        <w:t xml:space="preserve">4.9 2019-2023年美国干燥综合症药物 供应量 进口量 出口量 消费量 47</w:t>
      </w:r>
    </w:p>
    <w:p>
      <w:pPr>
        <w:spacing w:after="150"/>
      </w:pPr>
      <w:r>
        <w:rPr/>
        <w:t xml:space="preserve">4.10 2019-2023年欧洲干燥综合症药物 供应量 进口量 出口量 消费量 47</w:t>
      </w:r>
    </w:p>
    <w:p>
      <w:pPr>
        <w:spacing w:after="150"/>
      </w:pPr>
      <w:r>
        <w:rPr/>
        <w:t xml:space="preserve">4.11 2019-2023年日本干燥综合症药物 供应量 进口量 出口量 消费量 48</w:t>
      </w:r>
    </w:p>
    <w:p>
      <w:pPr>
        <w:spacing w:after="150"/>
      </w:pPr>
      <w:r>
        <w:rPr/>
        <w:t xml:space="preserve">4.12 2019-2023年中国干燥综合症药物 供应量 进口量 出口量 消费量 48</w:t>
      </w:r>
    </w:p>
    <w:p>
      <w:pPr>
        <w:spacing w:after="150"/>
      </w:pPr>
      <w:r>
        <w:rPr>
          <w:b w:val="1"/>
          <w:bCs w:val="1"/>
        </w:rPr>
        <w:t xml:space="preserve">第五章 干燥综合症药物技术工艺及成本结构 49</w:t>
      </w:r>
    </w:p>
    <w:p>
      <w:pPr>
        <w:spacing w:after="150"/>
      </w:pPr>
      <w:r>
        <w:rPr/>
        <w:t xml:space="preserve">5.1 干燥综合症药物产品技术参数 49</w:t>
      </w:r>
    </w:p>
    <w:p>
      <w:pPr>
        <w:spacing w:after="150"/>
      </w:pPr>
      <w:r>
        <w:rPr/>
        <w:t xml:space="preserve">5.2 干燥综合症药物技术工艺分析 51</w:t>
      </w:r>
    </w:p>
    <w:p>
      <w:pPr>
        <w:spacing w:after="150"/>
      </w:pPr>
      <w:r>
        <w:rPr/>
        <w:t xml:space="preserve">5.3 干燥综合症药物成本结构分析 51</w:t>
      </w:r>
    </w:p>
    <w:p>
      <w:pPr>
        <w:spacing w:after="150"/>
      </w:pPr>
      <w:r>
        <w:rPr/>
        <w:t xml:space="preserve">5.4 干燥综合症药物价格 成本 毛利分析 54</w:t>
      </w:r>
    </w:p>
    <w:p>
      <w:pPr>
        <w:spacing w:after="150"/>
      </w:pPr>
      <w:r>
        <w:rPr>
          <w:b w:val="1"/>
          <w:bCs w:val="1"/>
        </w:rPr>
        <w:t xml:space="preserve">第六章 2019-2023年干燥综合症药物产 供 销 需市场现状和预测分析 55</w:t>
      </w:r>
    </w:p>
    <w:p>
      <w:pPr>
        <w:spacing w:after="150"/>
      </w:pPr>
      <w:r>
        <w:rPr/>
        <w:t xml:space="preserve">6.1 2019-2023年干燥综合症药物产能 产量统计 55</w:t>
      </w:r>
    </w:p>
    <w:p>
      <w:pPr>
        <w:spacing w:after="150"/>
      </w:pPr>
      <w:r>
        <w:rPr/>
        <w:t xml:space="preserve">6.2 2019-2023年干燥综合症药物产量及市场份额 55</w:t>
      </w:r>
    </w:p>
    <w:p>
      <w:pPr>
        <w:spacing w:after="150"/>
      </w:pPr>
      <w:r>
        <w:rPr/>
        <w:t xml:space="preserve">6.3 2019-2023年干燥综合症药物产值及市场份额 56</w:t>
      </w:r>
    </w:p>
    <w:p>
      <w:pPr>
        <w:spacing w:after="150"/>
      </w:pPr>
      <w:r>
        <w:rPr/>
        <w:t xml:space="preserve">6.4 2019-2023年干燥综合症药物需求量及市场份额 57</w:t>
      </w:r>
    </w:p>
    <w:p>
      <w:pPr>
        <w:spacing w:after="150"/>
      </w:pPr>
      <w:r>
        <w:rPr/>
        <w:t xml:space="preserve">6.5 2019-2023年干燥综合症药物供应量 需求量 缺口量 57</w:t>
      </w:r>
    </w:p>
    <w:p>
      <w:pPr>
        <w:spacing w:after="150"/>
      </w:pPr>
      <w:r>
        <w:rPr/>
        <w:t xml:space="preserve">6.6 2019-2023年干燥综合症药物进口量 出口量 消费量 58</w:t>
      </w:r>
    </w:p>
    <w:p>
      <w:pPr>
        <w:spacing w:after="150"/>
      </w:pPr>
      <w:r>
        <w:rPr/>
        <w:t xml:space="preserve">6.7 2019-2023年干燥综合症药物平均成本、价格、产值、毛利率 58</w:t>
      </w:r>
    </w:p>
    <w:p>
      <w:pPr>
        <w:spacing w:after="150"/>
      </w:pPr>
      <w:r>
        <w:rPr>
          <w:b w:val="1"/>
          <w:bCs w:val="1"/>
        </w:rPr>
        <w:t xml:space="preserve">第七章 干燥综合症药物核心企业研究 59</w:t>
      </w:r>
    </w:p>
    <w:p>
      <w:pPr>
        <w:spacing w:after="150"/>
      </w:pPr>
      <w:r>
        <w:rPr/>
        <w:t xml:space="preserve">7.1 浙江尖峰药业有限公司 59</w:t>
      </w:r>
    </w:p>
    <w:p>
      <w:pPr>
        <w:spacing w:after="150"/>
      </w:pPr>
      <w:r>
        <w:rPr/>
        <w:t xml:space="preserve">7.1.1 企业介绍 59</w:t>
      </w:r>
    </w:p>
    <w:p>
      <w:pPr>
        <w:spacing w:after="150"/>
      </w:pPr>
      <w:r>
        <w:rPr/>
        <w:t xml:space="preserve">7.1.2 产品参数 59</w:t>
      </w:r>
    </w:p>
    <w:p>
      <w:pPr>
        <w:spacing w:after="150"/>
      </w:pPr>
      <w:r>
        <w:rPr/>
        <w:t xml:space="preserve">7.1.3 产能产量产值价格成本毛利毛利率分析 60</w:t>
      </w:r>
    </w:p>
    <w:p>
      <w:pPr>
        <w:spacing w:after="150"/>
      </w:pPr>
      <w:r>
        <w:rPr/>
        <w:t xml:space="preserve">7.1.4 联系信息 66</w:t>
      </w:r>
    </w:p>
    <w:p>
      <w:pPr>
        <w:spacing w:after="150"/>
      </w:pPr>
      <w:r>
        <w:rPr/>
        <w:t xml:space="preserve">7.2 海南碧凯药业有限公司 66</w:t>
      </w:r>
    </w:p>
    <w:p>
      <w:pPr>
        <w:spacing w:after="150"/>
      </w:pPr>
      <w:r>
        <w:rPr/>
        <w:t xml:space="preserve">7.2.1 企业介绍 66</w:t>
      </w:r>
    </w:p>
    <w:p>
      <w:pPr>
        <w:spacing w:after="150"/>
      </w:pPr>
      <w:r>
        <w:rPr/>
        <w:t xml:space="preserve">7.2.2 产品参数 68</w:t>
      </w:r>
    </w:p>
    <w:p>
      <w:pPr>
        <w:spacing w:after="150"/>
      </w:pPr>
      <w:r>
        <w:rPr/>
        <w:t xml:space="preserve">7.2.3 产能产量产值价格成本毛利毛利率分析 68</w:t>
      </w:r>
    </w:p>
    <w:p>
      <w:pPr>
        <w:spacing w:after="150"/>
      </w:pPr>
      <w:r>
        <w:rPr/>
        <w:t xml:space="preserve">7.2.4 联系信息 74</w:t>
      </w:r>
    </w:p>
    <w:p>
      <w:pPr>
        <w:spacing w:after="150"/>
      </w:pPr>
      <w:r>
        <w:rPr/>
        <w:t xml:space="preserve">7.3 齐鲁制药有限公司 75</w:t>
      </w:r>
    </w:p>
    <w:p>
      <w:pPr>
        <w:spacing w:after="150"/>
      </w:pPr>
      <w:r>
        <w:rPr/>
        <w:t xml:space="preserve">7.3.1 企业介绍 75</w:t>
      </w:r>
    </w:p>
    <w:p>
      <w:pPr>
        <w:spacing w:after="150"/>
      </w:pPr>
      <w:r>
        <w:rPr/>
        <w:t xml:space="preserve">7.3.2 产品参数 75</w:t>
      </w:r>
    </w:p>
    <w:p>
      <w:pPr>
        <w:spacing w:after="150"/>
      </w:pPr>
      <w:r>
        <w:rPr/>
        <w:t xml:space="preserve">7.3.3 产能产量产值价格成本毛利毛利率分析 76</w:t>
      </w:r>
    </w:p>
    <w:p>
      <w:pPr>
        <w:spacing w:after="150"/>
      </w:pPr>
      <w:r>
        <w:rPr/>
        <w:t xml:space="preserve">7.3.4 联系信息 82</w:t>
      </w:r>
    </w:p>
    <w:p>
      <w:pPr>
        <w:spacing w:after="150"/>
      </w:pPr>
      <w:r>
        <w:rPr/>
        <w:t xml:space="preserve">7.4 珠海联邦制药股份有限公司 82</w:t>
      </w:r>
    </w:p>
    <w:p>
      <w:pPr>
        <w:spacing w:after="150"/>
      </w:pPr>
      <w:r>
        <w:rPr/>
        <w:t xml:space="preserve">7.4.1 企业介绍 82</w:t>
      </w:r>
    </w:p>
    <w:p>
      <w:pPr>
        <w:spacing w:after="150"/>
      </w:pPr>
      <w:r>
        <w:rPr/>
        <w:t xml:space="preserve">7.4.2 产品参数 83</w:t>
      </w:r>
    </w:p>
    <w:p>
      <w:pPr>
        <w:spacing w:after="150"/>
      </w:pPr>
      <w:r>
        <w:rPr/>
        <w:t xml:space="preserve">7.4.3 产能产量产值价格成本毛利毛利率分析 83</w:t>
      </w:r>
    </w:p>
    <w:p>
      <w:pPr>
        <w:spacing w:after="150"/>
      </w:pPr>
      <w:r>
        <w:rPr/>
        <w:t xml:space="preserve">7.4.4 联系信息 89</w:t>
      </w:r>
    </w:p>
    <w:p>
      <w:pPr>
        <w:spacing w:after="150"/>
      </w:pPr>
      <w:r>
        <w:rPr/>
        <w:t xml:space="preserve">7.5 上海信谊金朱药业有限公司 91</w:t>
      </w:r>
    </w:p>
    <w:p>
      <w:pPr>
        <w:spacing w:after="150"/>
      </w:pPr>
      <w:r>
        <w:rPr/>
        <w:t xml:space="preserve">7.5.1 企业介绍 91</w:t>
      </w:r>
    </w:p>
    <w:p>
      <w:pPr>
        <w:spacing w:after="150"/>
      </w:pPr>
      <w:r>
        <w:rPr/>
        <w:t xml:space="preserve">7.5.2 产品参数 91</w:t>
      </w:r>
    </w:p>
    <w:p>
      <w:pPr>
        <w:spacing w:after="150"/>
      </w:pPr>
      <w:r>
        <w:rPr/>
        <w:t xml:space="preserve">7.5.3 产能产量产值价格成本毛利毛利率分析 92</w:t>
      </w:r>
    </w:p>
    <w:p>
      <w:pPr>
        <w:spacing w:after="150"/>
      </w:pPr>
      <w:r>
        <w:rPr/>
        <w:t xml:space="preserve">7.5.4 联系信息 97</w:t>
      </w:r>
    </w:p>
    <w:p>
      <w:pPr>
        <w:spacing w:after="150"/>
      </w:pPr>
      <w:r>
        <w:rPr>
          <w:b w:val="1"/>
          <w:bCs w:val="1"/>
        </w:rPr>
        <w:t xml:space="preserve">第八章 上下游供应链分析及研究 98</w:t>
      </w:r>
    </w:p>
    <w:p>
      <w:pPr>
        <w:spacing w:after="150"/>
      </w:pPr>
      <w:r>
        <w:rPr/>
        <w:t xml:space="preserve">8.1 上游原料供货商及价格分析 98</w:t>
      </w:r>
    </w:p>
    <w:p>
      <w:pPr>
        <w:spacing w:after="150"/>
      </w:pPr>
      <w:r>
        <w:rPr/>
        <w:t xml:space="preserve">8.2 上游设备及供应商研究 99</w:t>
      </w:r>
    </w:p>
    <w:p>
      <w:pPr>
        <w:spacing w:after="150"/>
      </w:pPr>
      <w:r>
        <w:rPr/>
        <w:t xml:space="preserve">8.3 下游应用及需求分析 100</w:t>
      </w:r>
    </w:p>
    <w:p>
      <w:pPr>
        <w:spacing w:after="150"/>
      </w:pPr>
      <w:r>
        <w:rPr/>
        <w:t xml:space="preserve">8.4 地区消费量分析 101</w:t>
      </w:r>
    </w:p>
    <w:p>
      <w:pPr>
        <w:spacing w:after="150"/>
      </w:pPr>
      <w:r>
        <w:rPr>
          <w:b w:val="1"/>
          <w:bCs w:val="1"/>
        </w:rPr>
        <w:t xml:space="preserve">第九章 干燥综合症药物营销渠道分析 102</w:t>
      </w:r>
    </w:p>
    <w:p>
      <w:pPr>
        <w:spacing w:after="150"/>
      </w:pPr>
      <w:r>
        <w:rPr/>
        <w:t xml:space="preserve">9.1 干燥综合症药物营销渠道现状分析 102</w:t>
      </w:r>
    </w:p>
    <w:p>
      <w:pPr>
        <w:spacing w:after="150"/>
      </w:pPr>
      <w:r>
        <w:rPr/>
        <w:t xml:space="preserve">9.2 干燥综合症药物营销渠道特点介绍 103</w:t>
      </w:r>
    </w:p>
    <w:p>
      <w:pPr>
        <w:spacing w:after="150"/>
      </w:pPr>
      <w:r>
        <w:rPr/>
        <w:t xml:space="preserve">9.3 干燥综合症药物营销渠道发展趋势 105</w:t>
      </w:r>
    </w:p>
    <w:p>
      <w:pPr>
        <w:spacing w:after="150"/>
      </w:pPr>
      <w:r>
        <w:rPr/>
        <w:t xml:space="preserve">9.4 干燥综合症药物经销分析 109</w:t>
      </w:r>
    </w:p>
    <w:p>
      <w:pPr>
        <w:spacing w:after="150"/>
      </w:pPr>
      <w:r>
        <w:rPr>
          <w:b w:val="1"/>
          <w:bCs w:val="1"/>
        </w:rPr>
        <w:t xml:space="preserve">第十章 干燥综合症药物行业发展趋势 111</w:t>
      </w:r>
    </w:p>
    <w:p>
      <w:pPr>
        <w:spacing w:after="150"/>
      </w:pPr>
      <w:r>
        <w:rPr/>
        <w:t xml:space="preserve">10.1 2024-2029年干燥综合症药物产能 产量统计 111</w:t>
      </w:r>
    </w:p>
    <w:p>
      <w:pPr>
        <w:spacing w:after="150"/>
      </w:pPr>
      <w:r>
        <w:rPr/>
        <w:t xml:space="preserve">10.2 2024-2029年干燥综合症药物产量及市场份额 111</w:t>
      </w:r>
    </w:p>
    <w:p>
      <w:pPr>
        <w:spacing w:after="150"/>
      </w:pPr>
      <w:r>
        <w:rPr/>
        <w:t xml:space="preserve">10.3 2024-2029年干燥综合症药物需求量综述 112</w:t>
      </w:r>
    </w:p>
    <w:p>
      <w:pPr>
        <w:spacing w:after="150"/>
      </w:pPr>
      <w:r>
        <w:rPr/>
        <w:t xml:space="preserve">10.4 2024-2029年干燥综合症药物供应量 需求量 缺口量 112</w:t>
      </w:r>
    </w:p>
    <w:p>
      <w:pPr>
        <w:spacing w:after="150"/>
      </w:pPr>
      <w:r>
        <w:rPr/>
        <w:t xml:space="preserve">10.5 2024-2029年干燥综合症药物进口量 出口量 消费量 113</w:t>
      </w:r>
    </w:p>
    <w:p>
      <w:pPr>
        <w:spacing w:after="150"/>
      </w:pPr>
      <w:r>
        <w:rPr/>
        <w:t xml:space="preserve">10.6 2024-2029年干燥综合症药物平均成本、价格、产值、毛利率 113</w:t>
      </w:r>
    </w:p>
    <w:p>
      <w:pPr>
        <w:spacing w:after="150"/>
      </w:pPr>
      <w:r>
        <w:rPr>
          <w:b w:val="1"/>
          <w:bCs w:val="1"/>
        </w:rPr>
        <w:t xml:space="preserve">第十一章 干燥综合症药物供应链关系分析 114</w:t>
      </w:r>
    </w:p>
    <w:p>
      <w:pPr>
        <w:spacing w:after="150"/>
      </w:pPr>
      <w:r>
        <w:rPr/>
        <w:t xml:space="preserve">11.1 原料提供商名单及联系信息 114</w:t>
      </w:r>
    </w:p>
    <w:p>
      <w:pPr>
        <w:spacing w:after="150"/>
      </w:pPr>
      <w:r>
        <w:rPr/>
        <w:t xml:space="preserve">11.2 设备制造商名单及联系信息 115</w:t>
      </w:r>
    </w:p>
    <w:p>
      <w:pPr>
        <w:spacing w:after="150"/>
      </w:pPr>
      <w:r>
        <w:rPr/>
        <w:t xml:space="preserve">11.3 干燥综合症药物主要提供商及联系信息 121</w:t>
      </w:r>
    </w:p>
    <w:p>
      <w:pPr>
        <w:spacing w:after="150"/>
      </w:pPr>
      <w:r>
        <w:rPr/>
        <w:t xml:space="preserve">11.4 主要客户名单及联系信息 121</w:t>
      </w:r>
    </w:p>
    <w:p>
      <w:pPr>
        <w:spacing w:after="150"/>
      </w:pPr>
      <w:r>
        <w:rPr/>
        <w:t xml:space="preserve">11.5 干燥综合症药物供应链关系分析 122</w:t>
      </w:r>
    </w:p>
    <w:p>
      <w:pPr>
        <w:spacing w:after="150"/>
      </w:pPr>
      <w:r>
        <w:rPr>
          <w:b w:val="1"/>
          <w:bCs w:val="1"/>
        </w:rPr>
        <w:t xml:space="preserve">第十二章 干燥综合症药物新项目投资可行性分析 123</w:t>
      </w:r>
    </w:p>
    <w:p>
      <w:pPr>
        <w:spacing w:after="150"/>
      </w:pPr>
      <w:r>
        <w:rPr/>
        <w:t xml:space="preserve">12.1 干燥综合症药物项目SWOT分析 123</w:t>
      </w:r>
    </w:p>
    <w:p>
      <w:pPr>
        <w:spacing w:after="150"/>
      </w:pPr>
      <w:r>
        <w:rPr/>
        <w:t xml:space="preserve">12.2 干燥综合症药物新项目可行性分析 124</w:t>
      </w:r>
    </w:p>
    <w:p>
      <w:pPr>
        <w:spacing w:after="150"/>
      </w:pPr>
      <w:r>
        <w:rPr>
          <w:b w:val="1"/>
          <w:bCs w:val="1"/>
        </w:rPr>
        <w:t xml:space="preserve">第十三章 干燥综合症药物产业研究总结 125</w:t>
      </w:r>
    </w:p>
    <w:p>
      <w:pPr>
        <w:spacing w:after="150"/>
      </w:pPr>
      <w:r>
        <w:rPr>
          <w:b w:val="1"/>
          <w:bCs w:val="1"/>
        </w:rPr>
        <w:t xml:space="preserve">图表目录</w:t>
      </w:r>
    </w:p>
    <w:p>
      <w:pPr>
        <w:spacing w:after="150"/>
      </w:pPr>
      <w:r>
        <w:rPr/>
        <w:t xml:space="preserve">图表：产业链形成模式示意图 14</w:t>
      </w:r>
    </w:p>
    <w:p>
      <w:pPr>
        <w:spacing w:after="150"/>
      </w:pPr>
      <w:r>
        <w:rPr/>
        <w:t xml:space="preserve">图表：2019-2023年全球干燥综合症药物产量分析 44</w:t>
      </w:r>
    </w:p>
    <w:p>
      <w:pPr>
        <w:spacing w:after="150"/>
      </w:pPr>
      <w:r>
        <w:rPr/>
        <w:t xml:space="preserve">图表：2019-2023年干燥综合症药物不同规格产品产量分析 44</w:t>
      </w:r>
    </w:p>
    <w:p>
      <w:pPr>
        <w:spacing w:after="150"/>
      </w:pPr>
      <w:r>
        <w:rPr/>
        <w:t xml:space="preserve">图表：2019-2023年干燥综合症药物企业价格分析 45</w:t>
      </w:r>
    </w:p>
    <w:p>
      <w:pPr>
        <w:spacing w:after="150"/>
      </w:pPr>
      <w:r>
        <w:rPr/>
        <w:t xml:space="preserve">图表：2019-2023年美国干燥综合症药物市场分析 45</w:t>
      </w:r>
    </w:p>
    <w:p>
      <w:pPr>
        <w:spacing w:after="150"/>
      </w:pPr>
      <w:r>
        <w:rPr/>
        <w:t xml:space="preserve">图表：2019-2023年欧洲干燥综合症药物市场分析 46</w:t>
      </w:r>
    </w:p>
    <w:p>
      <w:pPr>
        <w:spacing w:after="150"/>
      </w:pPr>
      <w:r>
        <w:rPr/>
        <w:t xml:space="preserve">图表：2019-2023年日本干燥综合症药物市场分析 46</w:t>
      </w:r>
    </w:p>
    <w:p>
      <w:pPr>
        <w:spacing w:after="150"/>
      </w:pPr>
      <w:r>
        <w:rPr/>
        <w:t xml:space="preserve">图表：2019-2023年中国干燥综合症药物市场分析 47</w:t>
      </w:r>
    </w:p>
    <w:p>
      <w:pPr>
        <w:spacing w:after="150"/>
      </w:pPr>
      <w:r>
        <w:rPr/>
        <w:t xml:space="preserve">图表：2019-2023年美国干燥综合症药物消费量分析 47</w:t>
      </w:r>
    </w:p>
    <w:p>
      <w:pPr>
        <w:spacing w:after="150"/>
      </w:pPr>
      <w:r>
        <w:rPr/>
        <w:t xml:space="preserve">图表：2019-2023年欧洲干燥综合症药物消费量分析 47</w:t>
      </w:r>
    </w:p>
    <w:p>
      <w:pPr>
        <w:spacing w:after="150"/>
      </w:pPr>
      <w:r>
        <w:rPr/>
        <w:t xml:space="preserve">图表：2019-2023年日本干燥综合症药物消费量分析 48</w:t>
      </w:r>
    </w:p>
    <w:p>
      <w:pPr>
        <w:spacing w:after="150"/>
      </w:pPr>
      <w:r>
        <w:rPr/>
        <w:t xml:space="preserve">图表：2019-2023年中国干燥综合症药物消费量分析 48</w:t>
      </w:r>
    </w:p>
    <w:p>
      <w:pPr>
        <w:spacing w:after="150"/>
      </w:pPr>
      <w:r>
        <w:rPr/>
        <w:t xml:space="preserve">图表：干燥综合症药物市场不同因素的价格影响力对比 52</w:t>
      </w:r>
    </w:p>
    <w:p>
      <w:pPr>
        <w:spacing w:after="150"/>
      </w:pPr>
      <w:r>
        <w:rPr/>
        <w:t xml:space="preserve">图表：2019-2023年我国干燥综合症药物企业成本 毛利分析 54</w:t>
      </w:r>
    </w:p>
    <w:p>
      <w:pPr>
        <w:spacing w:after="150"/>
      </w:pPr>
      <w:r>
        <w:rPr/>
        <w:t xml:space="preserve">图表：2019-2023年中国干燥综合症药物产能 产量分析 55</w:t>
      </w:r>
    </w:p>
    <w:p>
      <w:pPr>
        <w:spacing w:after="150"/>
      </w:pPr>
      <w:r>
        <w:rPr/>
        <w:t xml:space="preserve">图表：2019-2023年中国干燥综合症药物产量分析 55</w:t>
      </w:r>
    </w:p>
    <w:p>
      <w:pPr>
        <w:spacing w:after="150"/>
      </w:pPr>
      <w:r>
        <w:rPr/>
        <w:t xml:space="preserve">图表：2019-2023年中国干燥综合症药物产值分析 56</w:t>
      </w:r>
    </w:p>
    <w:p>
      <w:pPr>
        <w:spacing w:after="150"/>
      </w:pPr>
      <w:r>
        <w:rPr/>
        <w:t xml:space="preserve">图表：2019-2023年中国干燥综合症药物需求量分析 57</w:t>
      </w:r>
    </w:p>
    <w:p>
      <w:pPr>
        <w:spacing w:after="150"/>
      </w:pPr>
      <w:r>
        <w:rPr/>
        <w:t xml:space="preserve">图表：2019-2023年中国干燥综合症药物供应量 需求量分析 57</w:t>
      </w:r>
    </w:p>
    <w:p>
      <w:pPr>
        <w:spacing w:after="150"/>
      </w:pPr>
      <w:r>
        <w:rPr/>
        <w:t xml:space="preserve">图表：2019-2023年中国干燥综合症药物供应量 需求量分析 58</w:t>
      </w:r>
    </w:p>
    <w:p>
      <w:pPr>
        <w:spacing w:after="150"/>
      </w:pPr>
      <w:r>
        <w:rPr/>
        <w:t xml:space="preserve">图表：2019-2023年干燥综合症药物产值、毛利率 58</w:t>
      </w:r>
    </w:p>
    <w:p>
      <w:pPr>
        <w:spacing w:after="150"/>
      </w:pPr>
      <w:r>
        <w:rPr/>
        <w:t xml:space="preserve">图表：近4年浙江尖峰药业有限公司资产负债率变化情况 60</w:t>
      </w:r>
    </w:p>
    <w:p>
      <w:pPr>
        <w:spacing w:after="150"/>
      </w:pPr>
      <w:r>
        <w:rPr/>
        <w:t xml:space="preserve">图表：近3年浙江尖峰药业有限公司资产负债率变化情况 60</w:t>
      </w:r>
    </w:p>
    <w:p>
      <w:pPr>
        <w:spacing w:after="150"/>
      </w:pPr>
      <w:r>
        <w:rPr/>
        <w:t xml:space="preserve">图表：近4年浙江尖峰药业有限公司产权比率变化情况 61</w:t>
      </w:r>
    </w:p>
    <w:p>
      <w:pPr>
        <w:spacing w:after="150"/>
      </w:pPr>
      <w:r>
        <w:rPr/>
        <w:t xml:space="preserve">图表：近3年浙江尖峰药业有限公司产权比率变化情况 61</w:t>
      </w:r>
    </w:p>
    <w:p>
      <w:pPr>
        <w:spacing w:after="150"/>
      </w:pPr>
      <w:r>
        <w:rPr/>
        <w:t xml:space="preserve">图表：近4年浙江尖峰药业有限公司固定资产周转次数情况 62</w:t>
      </w:r>
    </w:p>
    <w:p>
      <w:pPr>
        <w:spacing w:after="150"/>
      </w:pPr>
      <w:r>
        <w:rPr/>
        <w:t xml:space="preserve">图表：近3年浙江尖峰药业有限公司固定资产周转次数情况 62</w:t>
      </w:r>
    </w:p>
    <w:p>
      <w:pPr>
        <w:spacing w:after="150"/>
      </w:pPr>
      <w:r>
        <w:rPr/>
        <w:t xml:space="preserve">图表：近4年浙江尖峰药业有限公司流动资产周转次数变化情况 63</w:t>
      </w:r>
    </w:p>
    <w:p>
      <w:pPr>
        <w:spacing w:after="150"/>
      </w:pPr>
      <w:r>
        <w:rPr/>
        <w:t xml:space="preserve">图表：近3年浙江尖峰药业有限公司流动资产周转次数变化情况 63</w:t>
      </w:r>
    </w:p>
    <w:p>
      <w:pPr>
        <w:spacing w:after="150"/>
      </w:pPr>
      <w:r>
        <w:rPr/>
        <w:t xml:space="preserve">图表：近4年浙江尖峰药业有限公司总资产周转次数变化情况 64</w:t>
      </w:r>
    </w:p>
    <w:p>
      <w:pPr>
        <w:spacing w:after="150"/>
      </w:pPr>
      <w:r>
        <w:rPr/>
        <w:t xml:space="preserve">图表：近3年浙江尖峰药业有限公司总资产周转次数变化情况 64</w:t>
      </w:r>
    </w:p>
    <w:p>
      <w:pPr>
        <w:spacing w:after="150"/>
      </w:pPr>
      <w:r>
        <w:rPr/>
        <w:t xml:space="preserve">图表：近4年浙江尖峰药业有限公司销售毛利率变化情况 65</w:t>
      </w:r>
    </w:p>
    <w:p>
      <w:pPr>
        <w:spacing w:after="150"/>
      </w:pPr>
      <w:r>
        <w:rPr/>
        <w:t xml:space="preserve">图表：近3年浙江尖峰药业有限公司销售毛利率变化情况 65</w:t>
      </w:r>
    </w:p>
    <w:p>
      <w:pPr>
        <w:spacing w:after="150"/>
      </w:pPr>
      <w:r>
        <w:rPr/>
        <w:t xml:space="preserve">图表：近4年海南碧凯药业有限公司资产负债率变化情况 68</w:t>
      </w:r>
    </w:p>
    <w:p>
      <w:pPr>
        <w:spacing w:after="150"/>
      </w:pPr>
      <w:r>
        <w:rPr/>
        <w:t xml:space="preserve">图表：近3年海南碧凯药业有限公司资产负债率变化情况 68</w:t>
      </w:r>
    </w:p>
    <w:p>
      <w:pPr>
        <w:spacing w:after="150"/>
      </w:pPr>
      <w:r>
        <w:rPr/>
        <w:t xml:space="preserve">图表：近4年海南碧凯药业有限公司产权比率变化情况 69</w:t>
      </w:r>
    </w:p>
    <w:p>
      <w:pPr>
        <w:spacing w:after="150"/>
      </w:pPr>
      <w:r>
        <w:rPr/>
        <w:t xml:space="preserve">图表：近3年海南碧凯药业有限公司产权比率变化情况 69</w:t>
      </w:r>
    </w:p>
    <w:p>
      <w:pPr>
        <w:spacing w:after="150"/>
      </w:pPr>
      <w:r>
        <w:rPr/>
        <w:t xml:space="preserve">图表：近4年海南碧凯药业有限公司固定资产周转次数情况 70</w:t>
      </w:r>
    </w:p>
    <w:p>
      <w:pPr>
        <w:spacing w:after="150"/>
      </w:pPr>
      <w:r>
        <w:rPr/>
        <w:t xml:space="preserve">图表：近3年海南碧凯药业有限公司固定资产周转次数情况 70</w:t>
      </w:r>
    </w:p>
    <w:p>
      <w:pPr>
        <w:spacing w:after="150"/>
      </w:pPr>
      <w:r>
        <w:rPr/>
        <w:t xml:space="preserve">图表：近4年海南碧凯药业有限公司流动资产周转次数变化情况 71</w:t>
      </w:r>
    </w:p>
    <w:p>
      <w:pPr>
        <w:spacing w:after="150"/>
      </w:pPr>
      <w:r>
        <w:rPr/>
        <w:t xml:space="preserve">图表：近3年海南碧凯药业有限公司流动资产周转次数变化情况 71</w:t>
      </w:r>
    </w:p>
    <w:p>
      <w:pPr>
        <w:spacing w:after="150"/>
      </w:pPr>
      <w:r>
        <w:rPr/>
        <w:t xml:space="preserve">图表：近4年海南碧凯药业有限公司总资产周转次数变化情况 72</w:t>
      </w:r>
    </w:p>
    <w:p>
      <w:pPr>
        <w:spacing w:after="150"/>
      </w:pPr>
      <w:r>
        <w:rPr/>
        <w:t xml:space="preserve">图表：近3年海南碧凯药业有限公司总资产周转次数变化情况 72</w:t>
      </w:r>
    </w:p>
    <w:p>
      <w:pPr>
        <w:spacing w:after="150"/>
      </w:pPr>
      <w:r>
        <w:rPr/>
        <w:t xml:space="preserve">图表：近4年海南碧凯药业有限公司销售毛利率变化情况 73</w:t>
      </w:r>
    </w:p>
    <w:p>
      <w:pPr>
        <w:spacing w:after="150"/>
      </w:pPr>
      <w:r>
        <w:rPr/>
        <w:t xml:space="preserve">图表：近3年海南碧凯药业有限公司销售毛利率变化情况 73</w:t>
      </w:r>
    </w:p>
    <w:p>
      <w:pPr>
        <w:spacing w:after="150"/>
      </w:pPr>
      <w:r>
        <w:rPr/>
        <w:t xml:space="preserve">图表：近4年齐鲁制药有限公司资产负债率变化情况 76</w:t>
      </w:r>
    </w:p>
    <w:p>
      <w:pPr>
        <w:spacing w:after="150"/>
      </w:pPr>
      <w:r>
        <w:rPr/>
        <w:t xml:space="preserve">图表：近3年齐鲁制药有限公司资产负债率变化情况 76</w:t>
      </w:r>
    </w:p>
    <w:p>
      <w:pPr>
        <w:spacing w:after="150"/>
      </w:pPr>
      <w:r>
        <w:rPr/>
        <w:t xml:space="preserve">图表：近4年齐鲁制药有限公司产权比率变化情况 77</w:t>
      </w:r>
    </w:p>
    <w:p>
      <w:pPr>
        <w:spacing w:after="150"/>
      </w:pPr>
      <w:r>
        <w:rPr/>
        <w:t xml:space="preserve">图表：近3年齐鲁制药有限公司产权比率变化情况 77</w:t>
      </w:r>
    </w:p>
    <w:p>
      <w:pPr>
        <w:spacing w:after="150"/>
      </w:pPr>
      <w:r>
        <w:rPr/>
        <w:t xml:space="preserve">图表：近4年齐鲁制药有限公司固定资产周转次数情况 78</w:t>
      </w:r>
    </w:p>
    <w:p>
      <w:pPr>
        <w:spacing w:after="150"/>
      </w:pPr>
      <w:r>
        <w:rPr/>
        <w:t xml:space="preserve">图表：近3年齐鲁制药有限公司固定资产周转次数情况 78</w:t>
      </w:r>
    </w:p>
    <w:p>
      <w:pPr>
        <w:spacing w:after="150"/>
      </w:pPr>
      <w:r>
        <w:rPr/>
        <w:t xml:space="preserve">图表：近4年齐鲁制药有限公司流动资产周转次数变化情况 79</w:t>
      </w:r>
    </w:p>
    <w:p>
      <w:pPr>
        <w:spacing w:after="150"/>
      </w:pPr>
      <w:r>
        <w:rPr/>
        <w:t xml:space="preserve">图表：近3年齐鲁制药有限公司流动资产周转次数变化情况 79</w:t>
      </w:r>
    </w:p>
    <w:p>
      <w:pPr>
        <w:spacing w:after="150"/>
      </w:pPr>
      <w:r>
        <w:rPr/>
        <w:t xml:space="preserve">图表：近4年齐鲁制药有限公司总资产周转次数变化情况 80</w:t>
      </w:r>
    </w:p>
    <w:p>
      <w:pPr>
        <w:spacing w:after="150"/>
      </w:pPr>
      <w:r>
        <w:rPr/>
        <w:t xml:space="preserve">图表：近3年齐鲁制药有限公司总资产周转次数变化情况 80</w:t>
      </w:r>
    </w:p>
    <w:p>
      <w:pPr>
        <w:spacing w:after="150"/>
      </w:pPr>
      <w:r>
        <w:rPr/>
        <w:t xml:space="preserve">图表：近4年齐鲁制药有限公司销售毛利率变化情况 81</w:t>
      </w:r>
    </w:p>
    <w:p>
      <w:pPr>
        <w:spacing w:after="150"/>
      </w:pPr>
      <w:r>
        <w:rPr/>
        <w:t xml:space="preserve">图表：近3年齐鲁制药有限公司销售毛利率变化情况 81</w:t>
      </w:r>
    </w:p>
    <w:p>
      <w:pPr>
        <w:spacing w:after="150"/>
      </w:pPr>
      <w:r>
        <w:rPr/>
        <w:t xml:space="preserve">图表：近4年珠海联邦制药股份有限公司资产负债率变化情况 83</w:t>
      </w:r>
    </w:p>
    <w:p>
      <w:pPr>
        <w:spacing w:after="150"/>
      </w:pPr>
      <w:r>
        <w:rPr/>
        <w:t xml:space="preserve">图表：近3年珠海联邦制药股份有限公司资产负债率变化情况 84</w:t>
      </w:r>
    </w:p>
    <w:p>
      <w:pPr>
        <w:spacing w:after="150"/>
      </w:pPr>
      <w:r>
        <w:rPr/>
        <w:t xml:space="preserve">图表：近4年珠海联邦制药股份有限公司产权比率变化情况 84</w:t>
      </w:r>
    </w:p>
    <w:p>
      <w:pPr>
        <w:spacing w:after="150"/>
      </w:pPr>
      <w:r>
        <w:rPr/>
        <w:t xml:space="preserve">图表：近3年珠海联邦制药股份有限公司产权比率变化情况 85</w:t>
      </w:r>
    </w:p>
    <w:p>
      <w:pPr>
        <w:spacing w:after="150"/>
      </w:pPr>
      <w:r>
        <w:rPr/>
        <w:t xml:space="preserve">图表：近4年珠海联邦制药股份有限公司固定资产周转次数情况 85</w:t>
      </w:r>
    </w:p>
    <w:p>
      <w:pPr>
        <w:spacing w:after="150"/>
      </w:pPr>
      <w:r>
        <w:rPr/>
        <w:t xml:space="preserve">图表：近3年珠海联邦制药股份有限公司固定资产周转次数情况 86</w:t>
      </w:r>
    </w:p>
    <w:p>
      <w:pPr>
        <w:spacing w:after="150"/>
      </w:pPr>
      <w:r>
        <w:rPr/>
        <w:t xml:space="preserve">图表：近4年珠海联邦制药股份有限公司流动资产周转次数变化情况 86</w:t>
      </w:r>
    </w:p>
    <w:p>
      <w:pPr>
        <w:spacing w:after="150"/>
      </w:pPr>
      <w:r>
        <w:rPr/>
        <w:t xml:space="preserve">图表：近3年珠海联邦制药股份有限公司流动资产周转次数变化情况 87</w:t>
      </w:r>
    </w:p>
    <w:p>
      <w:pPr>
        <w:spacing w:after="150"/>
      </w:pPr>
      <w:r>
        <w:rPr/>
        <w:t xml:space="preserve">图表：近4年珠海联邦制药股份有限公司总资产周转次数变化情况 87</w:t>
      </w:r>
    </w:p>
    <w:p>
      <w:pPr>
        <w:spacing w:after="150"/>
      </w:pPr>
      <w:r>
        <w:rPr/>
        <w:t xml:space="preserve">图表：近3年珠海联邦制药股份有限公司总资产周转次数变化情况 88</w:t>
      </w:r>
    </w:p>
    <w:p>
      <w:pPr>
        <w:spacing w:after="150"/>
      </w:pPr>
      <w:r>
        <w:rPr/>
        <w:t xml:space="preserve">图表：近4年珠海联邦制药股份有限公司销售毛利率变化情况 88</w:t>
      </w:r>
    </w:p>
    <w:p>
      <w:pPr>
        <w:spacing w:after="150"/>
      </w:pPr>
      <w:r>
        <w:rPr/>
        <w:t xml:space="preserve">图表：近3年珠海联邦制药股份有限公司销售毛利率变化情况 88</w:t>
      </w:r>
    </w:p>
    <w:p>
      <w:pPr>
        <w:spacing w:after="150"/>
      </w:pPr>
      <w:r>
        <w:rPr/>
        <w:t xml:space="preserve">图表：近4年上海信谊金朱药业有限公司资产负债率变化情况 92</w:t>
      </w:r>
    </w:p>
    <w:p>
      <w:pPr>
        <w:spacing w:after="150"/>
      </w:pPr>
      <w:r>
        <w:rPr/>
        <w:t xml:space="preserve">图表：近3年上海信谊金朱药业有限公司资产负债率变化情况 92</w:t>
      </w:r>
    </w:p>
    <w:p>
      <w:pPr>
        <w:spacing w:after="150"/>
      </w:pPr>
      <w:r>
        <w:rPr/>
        <w:t xml:space="preserve">图表：近4年上海信谊金朱药业有限公司产权比率变化情况 93</w:t>
      </w:r>
    </w:p>
    <w:p>
      <w:pPr>
        <w:spacing w:after="150"/>
      </w:pPr>
      <w:r>
        <w:rPr/>
        <w:t xml:space="preserve">图表：近3年上海信谊金朱药业有限公司产权比率变化情况 93</w:t>
      </w:r>
    </w:p>
    <w:p>
      <w:pPr>
        <w:spacing w:after="150"/>
      </w:pPr>
      <w:r>
        <w:rPr/>
        <w:t xml:space="preserve">图表：近4年上海信谊金朱药业有限公司固定资产周转次数情况 93</w:t>
      </w:r>
    </w:p>
    <w:p>
      <w:pPr>
        <w:spacing w:after="150"/>
      </w:pPr>
      <w:r>
        <w:rPr/>
        <w:t xml:space="preserve">图表：近3年上海信谊金朱药业有限公司固定资产周转次数情况 94</w:t>
      </w:r>
    </w:p>
    <w:p>
      <w:pPr>
        <w:spacing w:after="150"/>
      </w:pPr>
      <w:r>
        <w:rPr/>
        <w:t xml:space="preserve">图表：近4年上海信谊金朱药业有限公司流动资产周转次数变化情况 94</w:t>
      </w:r>
    </w:p>
    <w:p>
      <w:pPr>
        <w:spacing w:after="150"/>
      </w:pPr>
      <w:r>
        <w:rPr/>
        <w:t xml:space="preserve">图表：近3年上海信谊金朱药业有限公司流动资产周转次数变化情况 95</w:t>
      </w:r>
    </w:p>
    <w:p>
      <w:pPr>
        <w:spacing w:after="150"/>
      </w:pPr>
      <w:r>
        <w:rPr/>
        <w:t xml:space="preserve">图表：近4年上海信谊金朱药业有限公司总资产周转次数变化情况 95</w:t>
      </w:r>
    </w:p>
    <w:p>
      <w:pPr>
        <w:spacing w:after="150"/>
      </w:pPr>
      <w:r>
        <w:rPr/>
        <w:t xml:space="preserve">图表：近3年上海信谊金朱药业有限公司总资产周转次数变化情况 96</w:t>
      </w:r>
    </w:p>
    <w:p>
      <w:pPr>
        <w:spacing w:after="150"/>
      </w:pPr>
      <w:r>
        <w:rPr/>
        <w:t xml:space="preserve">图表：近4年上海信谊金朱药业有限公司销售毛利率变化情况 96</w:t>
      </w:r>
    </w:p>
    <w:p>
      <w:pPr>
        <w:spacing w:after="150"/>
      </w:pPr>
      <w:r>
        <w:rPr/>
        <w:t xml:space="preserve">图表：近3年上海信谊金朱药业有限公司销售毛利率变化情况 97</w:t>
      </w:r>
    </w:p>
    <w:p>
      <w:pPr>
        <w:spacing w:after="150"/>
      </w:pPr>
      <w:r>
        <w:rPr/>
        <w:t xml:space="preserve">图表：2024-2029年干燥综合症药物产能预测 111</w:t>
      </w:r>
    </w:p>
    <w:p>
      <w:pPr>
        <w:spacing w:after="150"/>
      </w:pPr>
      <w:r>
        <w:rPr/>
        <w:t xml:space="preserve">图表：2024-2029年干燥综合症药物产量预测 111</w:t>
      </w:r>
    </w:p>
    <w:p>
      <w:pPr>
        <w:spacing w:after="150"/>
      </w:pPr>
      <w:r>
        <w:rPr/>
        <w:t xml:space="preserve">图表：2024-2029年干燥综合症药物需求量预测 112</w:t>
      </w:r>
    </w:p>
    <w:p>
      <w:pPr>
        <w:spacing w:after="150"/>
      </w:pPr>
      <w:r>
        <w:rPr/>
        <w:t xml:space="preserve">图表：2024-2029年干燥综合症药物供需预测 112</w:t>
      </w:r>
    </w:p>
    <w:p>
      <w:pPr>
        <w:spacing w:after="150"/>
      </w:pPr>
      <w:r>
        <w:rPr/>
        <w:t xml:space="preserve">图表：2024-2029年干燥综合症药物进口量 出口量 消费量预测 113</w:t>
      </w:r>
    </w:p>
    <w:p>
      <w:pPr>
        <w:spacing w:after="150"/>
      </w:pPr>
      <w:r>
        <w:rPr/>
        <w:t xml:space="preserve">图表：2024-2029年干燥综合症药物进口量 出口量 消费量预测 113</w:t>
      </w:r>
    </w:p>
    <w:p>
      <w:pPr>
        <w:spacing w:after="150"/>
      </w:pPr>
      <w:r>
        <w:rPr/>
        <w:t xml:space="preserve">图表：干燥综合症药物的产业链结构图 122</w:t>
      </w:r>
    </w:p>
    <w:p>
      <w:pPr>
        <w:spacing w:after="150"/>
      </w:pPr>
      <w:r>
        <w:rPr/>
        <w:t xml:space="preserve">图表：干燥综合症药物技术应用注意事项分析 125</w:t>
      </w:r>
    </w:p>
    <w:p>
      <w:pPr>
        <w:spacing w:after="150"/>
      </w:pPr>
      <w:r>
        <w:rPr/>
        <w:t xml:space="preserve">图表：干燥综合症药物项目投资注意事项图 127</w:t>
      </w:r>
    </w:p>
    <w:p>
      <w:pPr>
        <w:spacing w:after="150"/>
      </w:pPr>
      <w:r>
        <w:rPr/>
        <w:t xml:space="preserve">图表：干燥综合症药物行业生产开发注意事项 128</w:t>
      </w:r>
    </w:p>
    <w:p>
      <w:pPr>
        <w:spacing w:after="150"/>
      </w:pPr>
      <w:r>
        <w:rPr/>
        <w:t xml:space="preserve">图表：干燥综合症药物销售注意事项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2024-2029年中国干燥综合症药物行业深度分析与投资前景预测报告</dc:title>
  <dc:description>2024-2029年中国干燥综合症药物行业深度分析与投资前景预测报告</dc:description>
  <dc:subject>2024-2029年中国干燥综合症药物行业深度分析与投资前景预测报告</dc:subject>
  <cp:keywords>研究报告</cp:keywords>
  <cp:category>研究报告</cp:category>
  <cp:lastModifiedBy>北京中道泰和信息咨询有限公司</cp:lastModifiedBy>
  <dcterms:created xsi:type="dcterms:W3CDTF">2024-01-23T08:04:37+08:00</dcterms:created>
  <dcterms:modified xsi:type="dcterms:W3CDTF">2024-01-23T08:04:37+08:00</dcterms:modified>
</cp:coreProperties>
</file>

<file path=docProps/custom.xml><?xml version="1.0" encoding="utf-8"?>
<Properties xmlns="http://schemas.openxmlformats.org/officeDocument/2006/custom-properties" xmlns:vt="http://schemas.openxmlformats.org/officeDocument/2006/docPropsVTypes"/>
</file>