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2026-2031年中国儿童安全座椅行业深度分析与投资前景预测报告</w:t>
      </w:r>
    </w:p>
    <w:p>
      <w:pPr>
        <w:spacing w:after="150"/>
      </w:pPr>
      <w:r>
        <w:rPr>
          <w:b w:val="1"/>
          <w:bCs w:val="1"/>
        </w:rPr>
        <w:t xml:space="preserve">报告简介</w:t>
      </w:r>
    </w:p>
    <w:p>
      <w:pPr>
        <w:spacing w:after="150"/>
      </w:pPr>
      <w:r>
        <w:rPr/>
        <w:t xml:space="preserve">儿童安全座椅行业研究报告主要分析了儿童安全座椅行业的市场规模、儿童安全座椅市场供需求状况、儿童安全座椅市场竞争状况和儿童安全座椅主要企业经营情况、儿童安全座椅市场主要企业的市场占有率，同时对儿童安全座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安全座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安全座椅专业研究单位等公布和提供的大量资料。对我国儿童安全座椅行业作了详尽深入的分析，为儿童安全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儿童安全座椅产业概述 15</w:t>
      </w:r>
    </w:p>
    <w:p>
      <w:pPr>
        <w:spacing w:before="75" w:after="0"/>
      </w:pPr>
      <w:r>
        <w:rPr/>
        <w:t xml:space="preserve">1.1 儿童安全座椅定义 15</w:t>
      </w:r>
    </w:p>
    <w:p>
      <w:pPr>
        <w:spacing w:before="75" w:after="0"/>
      </w:pPr>
      <w:r>
        <w:rPr/>
        <w:t xml:space="preserve">1.2 儿童安全座椅分类及应用 15</w:t>
      </w:r>
    </w:p>
    <w:p>
      <w:pPr>
        <w:spacing w:before="75" w:after="0"/>
      </w:pPr>
      <w:r>
        <w:rPr/>
        <w:t xml:space="preserve">1.3 儿童安全座椅产业链结构 18</w:t>
      </w:r>
    </w:p>
    <w:p>
      <w:pPr>
        <w:spacing w:before="75" w:after="0"/>
      </w:pPr>
      <w:r>
        <w:rPr/>
        <w:t xml:space="preserve">1.4 儿童安全座椅产业概述 19</w:t>
      </w:r>
    </w:p>
    <w:p>
      <w:pPr>
        <w:spacing w:before="75" w:after="0"/>
      </w:pPr>
      <w:r>
        <w:rPr>
          <w:b w:val="1"/>
          <w:bCs w:val="1"/>
        </w:rPr>
        <w:t xml:space="preserve">第二章 儿童安全座椅行业国内外市场分析 20</w:t>
      </w:r>
    </w:p>
    <w:p>
      <w:pPr>
        <w:spacing w:before="75" w:after="0"/>
      </w:pPr>
      <w:r>
        <w:rPr/>
        <w:t xml:space="preserve">2.1 儿童安全座椅行业国际市场分析 20</w:t>
      </w:r>
    </w:p>
    <w:p>
      <w:pPr>
        <w:spacing w:before="75" w:after="0"/>
      </w:pPr>
      <w:r>
        <w:rPr/>
        <w:t xml:space="preserve">2.1.1 儿童安全座椅国际市场发展历程 20</w:t>
      </w:r>
    </w:p>
    <w:p>
      <w:pPr>
        <w:spacing w:before="75" w:after="0"/>
      </w:pPr>
      <w:r>
        <w:rPr/>
        <w:t xml:space="preserve">2.1.2 儿童安全座椅产品及技术动态 21</w:t>
      </w:r>
    </w:p>
    <w:p>
      <w:pPr>
        <w:spacing w:before="75" w:after="0"/>
      </w:pPr>
      <w:r>
        <w:rPr/>
        <w:t xml:space="preserve">2.1.3 儿童安全座椅竞争格局分析 22</w:t>
      </w:r>
    </w:p>
    <w:p>
      <w:pPr>
        <w:spacing w:before="75" w:after="0"/>
      </w:pPr>
      <w:r>
        <w:rPr/>
        <w:t xml:space="preserve">2.1.4 儿童安全座椅国际主要国家发展情况分析 23</w:t>
      </w:r>
    </w:p>
    <w:p>
      <w:pPr>
        <w:spacing w:before="75" w:after="0"/>
      </w:pPr>
      <w:r>
        <w:rPr/>
        <w:t xml:space="preserve">2.1.5 儿童安全座椅国际市场发展趋势 26</w:t>
      </w:r>
    </w:p>
    <w:p>
      <w:pPr>
        <w:spacing w:before="75" w:after="0"/>
      </w:pPr>
      <w:r>
        <w:rPr/>
        <w:t xml:space="preserve">2.2 儿童安全座椅行业国内市场分析 27</w:t>
      </w:r>
    </w:p>
    <w:p>
      <w:pPr>
        <w:spacing w:before="75" w:after="0"/>
      </w:pPr>
      <w:r>
        <w:rPr/>
        <w:t xml:space="preserve">2.2.1 儿童安全座椅国内市场发展历程 27</w:t>
      </w:r>
    </w:p>
    <w:p>
      <w:pPr>
        <w:spacing w:before="75" w:after="0"/>
      </w:pPr>
      <w:r>
        <w:rPr/>
        <w:t xml:space="preserve">2.2.2 儿童安全座椅产品及技术动态 27</w:t>
      </w:r>
    </w:p>
    <w:p>
      <w:pPr>
        <w:spacing w:before="75" w:after="0"/>
      </w:pPr>
      <w:r>
        <w:rPr/>
        <w:t xml:space="preserve">2.2.3 儿童安全座椅竞争格局分析 28</w:t>
      </w:r>
    </w:p>
    <w:p>
      <w:pPr>
        <w:spacing w:before="75" w:after="0"/>
      </w:pPr>
      <w:r>
        <w:rPr/>
        <w:t xml:space="preserve">2.2.4 儿童安全座椅国内主要地区发展情况分析 34</w:t>
      </w:r>
    </w:p>
    <w:p>
      <w:pPr>
        <w:spacing w:before="75" w:after="0"/>
      </w:pPr>
      <w:r>
        <w:rPr/>
        <w:t xml:space="preserve">2.2.5 儿童安全座椅国内市场发展趋势 35</w:t>
      </w:r>
    </w:p>
    <w:p>
      <w:pPr>
        <w:spacing w:before="75" w:after="0"/>
      </w:pPr>
      <w:r>
        <w:rPr/>
        <w:t xml:space="preserve">2.3 儿童安全座椅行业国内外市场对比分析 36</w:t>
      </w:r>
    </w:p>
    <w:p>
      <w:pPr>
        <w:spacing w:before="75" w:after="0"/>
      </w:pPr>
      <w:r>
        <w:rPr>
          <w:b w:val="1"/>
          <w:bCs w:val="1"/>
        </w:rPr>
        <w:t xml:space="preserve">第三章 儿童安全座椅发展环境分析 39</w:t>
      </w:r>
    </w:p>
    <w:p>
      <w:pPr>
        <w:spacing w:before="75" w:after="0"/>
      </w:pPr>
      <w:r>
        <w:rPr/>
        <w:t xml:space="preserve">3.1 中国宏观经济环境分析 39</w:t>
      </w:r>
    </w:p>
    <w:p>
      <w:pPr>
        <w:spacing w:before="75" w:after="0"/>
      </w:pPr>
      <w:r>
        <w:rPr/>
        <w:t xml:space="preserve">一、国民经济运行情况GDP 39</w:t>
      </w:r>
    </w:p>
    <w:p>
      <w:pPr>
        <w:spacing w:before="75" w:after="0"/>
      </w:pPr>
      <w:r>
        <w:rPr/>
        <w:t xml:space="preserve">二、消费价格指数CPI、PPI 41</w:t>
      </w:r>
    </w:p>
    <w:p>
      <w:pPr>
        <w:spacing w:before="75" w:after="0"/>
      </w:pPr>
      <w:r>
        <w:rPr/>
        <w:t xml:space="preserve">三、全国居民收入情况 47</w:t>
      </w:r>
    </w:p>
    <w:p>
      <w:pPr>
        <w:spacing w:before="75" w:after="0"/>
      </w:pPr>
      <w:r>
        <w:rPr/>
        <w:t xml:space="preserve">四、恩格尔系数 48</w:t>
      </w:r>
    </w:p>
    <w:p>
      <w:pPr>
        <w:spacing w:before="75" w:after="0"/>
      </w:pPr>
      <w:r>
        <w:rPr/>
        <w:t xml:space="preserve">五、工业发展形势 50</w:t>
      </w:r>
    </w:p>
    <w:p>
      <w:pPr>
        <w:spacing w:before="75" w:after="0"/>
      </w:pPr>
      <w:r>
        <w:rPr/>
        <w:t xml:space="preserve">六、固定资产投资情况 59</w:t>
      </w:r>
    </w:p>
    <w:p>
      <w:pPr>
        <w:spacing w:before="75" w:after="0"/>
      </w:pPr>
      <w:r>
        <w:rPr/>
        <w:t xml:space="preserve">七、财政收支状况 64</w:t>
      </w:r>
    </w:p>
    <w:p>
      <w:pPr>
        <w:spacing w:before="75" w:after="0"/>
      </w:pPr>
      <w:r>
        <w:rPr/>
        <w:t xml:space="preserve">八、中国汇率调整 67</w:t>
      </w:r>
    </w:p>
    <w:p>
      <w:pPr>
        <w:spacing w:before="75" w:after="0"/>
      </w:pPr>
      <w:r>
        <w:rPr/>
        <w:t xml:space="preserve">九、对外贸易&amp;进出口 69</w:t>
      </w:r>
    </w:p>
    <w:p>
      <w:pPr>
        <w:spacing w:before="75" w:after="0"/>
      </w:pPr>
      <w:r>
        <w:rPr/>
        <w:t xml:space="preserve">3.2 欧洲经济环境分析及影响 71</w:t>
      </w:r>
    </w:p>
    <w:p>
      <w:pPr>
        <w:spacing w:before="75" w:after="0"/>
      </w:pPr>
      <w:r>
        <w:rPr/>
        <w:t xml:space="preserve">3.3 美国经济环境分析及影响 74</w:t>
      </w:r>
    </w:p>
    <w:p>
      <w:pPr>
        <w:spacing w:before="75" w:after="0"/>
      </w:pPr>
      <w:r>
        <w:rPr/>
        <w:t xml:space="preserve">3.4 全球经济环境分析及影响 78</w:t>
      </w:r>
    </w:p>
    <w:p>
      <w:pPr>
        <w:spacing w:before="75" w:after="0"/>
      </w:pPr>
      <w:r>
        <w:rPr>
          <w:b w:val="1"/>
          <w:bCs w:val="1"/>
        </w:rPr>
        <w:t xml:space="preserve">第四章 儿童安全座椅行业发展政策及规划 82</w:t>
      </w:r>
    </w:p>
    <w:p>
      <w:pPr>
        <w:spacing w:before="75" w:after="0"/>
      </w:pPr>
      <w:r>
        <w:rPr/>
        <w:t xml:space="preserve">4.1 国家政策与发展规划 82</w:t>
      </w:r>
    </w:p>
    <w:p>
      <w:pPr>
        <w:spacing w:before="75" w:after="0"/>
      </w:pPr>
      <w:r>
        <w:rPr/>
        <w:t xml:space="preserve">4.2 行业政策与标准 84</w:t>
      </w:r>
    </w:p>
    <w:p>
      <w:pPr>
        <w:spacing w:before="75" w:after="0"/>
      </w:pPr>
      <w:r>
        <w:rPr/>
        <w:t xml:space="preserve">4.3 技术标准 85</w:t>
      </w:r>
    </w:p>
    <w:p>
      <w:pPr>
        <w:spacing w:before="75" w:after="0"/>
      </w:pPr>
      <w:r>
        <w:rPr/>
        <w:t xml:space="preserve">4.4 技术代替与研发趋势 88</w:t>
      </w:r>
    </w:p>
    <w:p>
      <w:pPr>
        <w:spacing w:before="75" w:after="0"/>
      </w:pPr>
      <w:r>
        <w:rPr/>
        <w:t xml:space="preserve">4.5 近期热点及对行业影响 89</w:t>
      </w:r>
    </w:p>
    <w:p>
      <w:pPr>
        <w:spacing w:before="75" w:after="0"/>
      </w:pPr>
      <w:r>
        <w:rPr>
          <w:b w:val="1"/>
          <w:bCs w:val="1"/>
        </w:rPr>
        <w:t xml:space="preserve">第五章 儿童安全座椅技术工艺及成本结构 91</w:t>
      </w:r>
    </w:p>
    <w:p>
      <w:pPr>
        <w:spacing w:before="75" w:after="0"/>
      </w:pPr>
      <w:r>
        <w:rPr/>
        <w:t xml:space="preserve">5.1 儿童安全座椅产品技术参数 91</w:t>
      </w:r>
    </w:p>
    <w:p>
      <w:pPr>
        <w:spacing w:before="75" w:after="0"/>
      </w:pPr>
      <w:r>
        <w:rPr/>
        <w:t xml:space="preserve">5.2 儿童安全座椅技术工艺分析 93</w:t>
      </w:r>
    </w:p>
    <w:p>
      <w:pPr>
        <w:spacing w:before="75" w:after="0"/>
      </w:pPr>
      <w:r>
        <w:rPr/>
        <w:t xml:space="preserve">5.3 儿童安全座椅成本结构分析 94</w:t>
      </w:r>
    </w:p>
    <w:p>
      <w:pPr>
        <w:spacing w:before="75" w:after="0"/>
      </w:pPr>
      <w:r>
        <w:rPr>
          <w:b w:val="1"/>
          <w:bCs w:val="1"/>
        </w:rPr>
        <w:t xml:space="preserve">第六章 2021-2026年儿童安全座椅产供销需市场现状和预测分析 96</w:t>
      </w:r>
    </w:p>
    <w:p>
      <w:pPr>
        <w:spacing w:before="75" w:after="0"/>
      </w:pPr>
      <w:r>
        <w:rPr/>
        <w:t xml:space="preserve">6.1 2021-2026年儿童安全座椅产能 产量统计 96</w:t>
      </w:r>
    </w:p>
    <w:p>
      <w:pPr>
        <w:spacing w:before="75" w:after="0"/>
      </w:pPr>
      <w:r>
        <w:rPr/>
        <w:t xml:space="preserve">6.2 2021-2026年儿童安全座椅产量市场份额分析 97</w:t>
      </w:r>
    </w:p>
    <w:p>
      <w:pPr>
        <w:spacing w:before="75" w:after="0"/>
      </w:pPr>
      <w:r>
        <w:rPr/>
        <w:t xml:space="preserve">6.3 2021-2026年儿童安全座椅需求量综述 97</w:t>
      </w:r>
    </w:p>
    <w:p>
      <w:pPr>
        <w:spacing w:before="75" w:after="0"/>
      </w:pPr>
      <w:r>
        <w:rPr/>
        <w:t xml:space="preserve">6.4 2021-2026年儿童安全座椅供应量 需求量 缺口量 98</w:t>
      </w:r>
    </w:p>
    <w:p>
      <w:pPr>
        <w:spacing w:before="75" w:after="0"/>
      </w:pPr>
      <w:r>
        <w:rPr/>
        <w:t xml:space="preserve">6.5 2021-2026年儿童安全座椅进口量 出口量 消费量 99</w:t>
      </w:r>
    </w:p>
    <w:p>
      <w:pPr>
        <w:spacing w:before="75" w:after="0"/>
      </w:pPr>
      <w:r>
        <w:rPr/>
        <w:t xml:space="preserve">6.6 2021-2026年儿童安全座椅平均成本、价格、产值、利润率 100</w:t>
      </w:r>
    </w:p>
    <w:p>
      <w:pPr>
        <w:spacing w:before="75" w:after="0"/>
      </w:pPr>
      <w:r>
        <w:rPr>
          <w:b w:val="1"/>
          <w:bCs w:val="1"/>
        </w:rPr>
        <w:t xml:space="preserve">第七章 儿童安全座椅核心企业研究 103</w:t>
      </w:r>
    </w:p>
    <w:p>
      <w:pPr>
        <w:spacing w:before="75" w:after="0"/>
      </w:pPr>
      <w:r>
        <w:rPr/>
        <w:t xml:space="preserve">7.1 德国Kiddy奇蒂 103</w:t>
      </w:r>
    </w:p>
    <w:p>
      <w:pPr>
        <w:spacing w:before="75" w:after="0"/>
      </w:pPr>
      <w:r>
        <w:rPr/>
        <w:t xml:space="preserve">7.2 美国Graco葛莱 104</w:t>
      </w:r>
    </w:p>
    <w:p>
      <w:pPr>
        <w:spacing w:before="75" w:after="0"/>
      </w:pPr>
      <w:r>
        <w:rPr/>
        <w:t xml:space="preserve">7.3 英国Britax宝得适 105</w:t>
      </w:r>
    </w:p>
    <w:p>
      <w:pPr>
        <w:spacing w:before="75" w:after="0"/>
      </w:pPr>
      <w:r>
        <w:rPr/>
        <w:t xml:space="preserve">7.4 德国STM斯迪姆 107</w:t>
      </w:r>
    </w:p>
    <w:p>
      <w:pPr>
        <w:spacing w:before="75" w:after="0"/>
      </w:pPr>
      <w:r>
        <w:rPr/>
        <w:t xml:space="preserve">7.5 意大利chicco智高 107</w:t>
      </w:r>
    </w:p>
    <w:p>
      <w:pPr>
        <w:spacing w:before="75" w:after="0"/>
      </w:pPr>
      <w:r>
        <w:rPr/>
        <w:t xml:space="preserve">7.6 日本combi康贝 108</w:t>
      </w:r>
    </w:p>
    <w:p>
      <w:pPr>
        <w:spacing w:before="75" w:after="0"/>
      </w:pPr>
      <w:r>
        <w:rPr/>
        <w:t xml:space="preserve">7.7 荷兰Maxi-cosi麦克斯-考西 108</w:t>
      </w:r>
    </w:p>
    <w:p>
      <w:pPr>
        <w:spacing w:before="75" w:after="0"/>
      </w:pPr>
      <w:r>
        <w:rPr/>
        <w:t xml:space="preserve">7.8 德国Concord康科德 108</w:t>
      </w:r>
    </w:p>
    <w:p>
      <w:pPr>
        <w:spacing w:before="75" w:after="0"/>
      </w:pPr>
      <w:r>
        <w:rPr/>
        <w:t xml:space="preserve">7.9 挪威Besafe 109</w:t>
      </w:r>
    </w:p>
    <w:p>
      <w:pPr>
        <w:spacing w:before="75" w:after="0"/>
      </w:pPr>
      <w:r>
        <w:rPr/>
        <w:t xml:space="preserve">7.10 西班牙Jane 110</w:t>
      </w:r>
    </w:p>
    <w:p>
      <w:pPr>
        <w:spacing w:before="75" w:after="0"/>
      </w:pPr>
      <w:r>
        <w:rPr/>
        <w:t xml:space="preserve">7.11 Goodbaby好孩子 111</w:t>
      </w:r>
    </w:p>
    <w:p>
      <w:pPr>
        <w:spacing w:before="75" w:after="0"/>
      </w:pPr>
      <w:r>
        <w:rPr/>
        <w:t xml:space="preserve">7.12 贝贝卡西 118</w:t>
      </w:r>
    </w:p>
    <w:p>
      <w:pPr>
        <w:spacing w:before="75" w:after="0"/>
      </w:pPr>
      <w:r>
        <w:rPr/>
        <w:t xml:space="preserve">7.13 Baby First宝贝第一 126</w:t>
      </w:r>
    </w:p>
    <w:p>
      <w:pPr>
        <w:spacing w:before="75" w:after="0"/>
      </w:pPr>
      <w:r>
        <w:rPr/>
        <w:t xml:space="preserve">7.14 惠尔顿Welldon 133</w:t>
      </w:r>
    </w:p>
    <w:p>
      <w:pPr>
        <w:spacing w:before="75" w:after="0"/>
      </w:pPr>
      <w:r>
        <w:rPr/>
        <w:t xml:space="preserve">7.15 感恩Ganen 141</w:t>
      </w:r>
    </w:p>
    <w:p>
      <w:pPr>
        <w:spacing w:before="75" w:after="0"/>
      </w:pPr>
      <w:r>
        <w:rPr/>
        <w:t xml:space="preserve">7.16 贝安宝Belovedbaby 148</w:t>
      </w:r>
    </w:p>
    <w:p>
      <w:pPr>
        <w:spacing w:before="75" w:after="0"/>
      </w:pPr>
      <w:r>
        <w:rPr>
          <w:b w:val="1"/>
          <w:bCs w:val="1"/>
        </w:rPr>
        <w:t xml:space="preserve">第八章 关联产业分析及影响 157</w:t>
      </w:r>
    </w:p>
    <w:p>
      <w:pPr>
        <w:spacing w:before="75" w:after="0"/>
      </w:pPr>
      <w:r>
        <w:rPr/>
        <w:t xml:space="preserve">8.1 上游原料价格分析及对本行业影响 157</w:t>
      </w:r>
    </w:p>
    <w:p>
      <w:pPr>
        <w:spacing w:before="75" w:after="0"/>
      </w:pPr>
      <w:r>
        <w:rPr/>
        <w:t xml:space="preserve">8.2 上游设备市场分析及对本行业影响 158</w:t>
      </w:r>
    </w:p>
    <w:p>
      <w:pPr>
        <w:spacing w:before="75" w:after="0"/>
      </w:pPr>
      <w:r>
        <w:rPr/>
        <w:t xml:space="preserve">8.3 下游需求分析及对本行业影响 160</w:t>
      </w:r>
    </w:p>
    <w:p>
      <w:pPr>
        <w:spacing w:before="75" w:after="0"/>
      </w:pPr>
      <w:r>
        <w:rPr/>
        <w:t xml:space="preserve">8.4 替代产品分析及对本行业影响 162</w:t>
      </w:r>
    </w:p>
    <w:p>
      <w:pPr>
        <w:spacing w:before="75" w:after="0"/>
      </w:pPr>
      <w:r>
        <w:rPr>
          <w:b w:val="1"/>
          <w:bCs w:val="1"/>
        </w:rPr>
        <w:t xml:space="preserve">第九章 儿童安全座椅营销渠道分析 163</w:t>
      </w:r>
    </w:p>
    <w:p>
      <w:pPr>
        <w:spacing w:before="75" w:after="0"/>
      </w:pPr>
      <w:r>
        <w:rPr/>
        <w:t xml:space="preserve">9.1 儿童安全座椅营销渠道现状分析 163</w:t>
      </w:r>
    </w:p>
    <w:p>
      <w:pPr>
        <w:spacing w:before="75" w:after="0"/>
      </w:pPr>
      <w:r>
        <w:rPr/>
        <w:t xml:space="preserve">9.2 儿童安全座椅营销渠道管理 163</w:t>
      </w:r>
    </w:p>
    <w:p>
      <w:pPr>
        <w:spacing w:before="75" w:after="0"/>
      </w:pPr>
      <w:r>
        <w:rPr/>
        <w:t xml:space="preserve">9.3 儿童安全座椅营销渠道建立策略 165</w:t>
      </w:r>
    </w:p>
    <w:p>
      <w:pPr>
        <w:spacing w:before="75" w:after="0"/>
      </w:pPr>
      <w:r>
        <w:rPr/>
        <w:t xml:space="preserve">9.4 儿童安全座椅营销渠道发展趋势 166</w:t>
      </w:r>
    </w:p>
    <w:p>
      <w:pPr>
        <w:spacing w:before="75" w:after="0"/>
      </w:pPr>
      <w:r>
        <w:rPr>
          <w:b w:val="1"/>
          <w:bCs w:val="1"/>
        </w:rPr>
        <w:t xml:space="preserve">第十章 儿童安全座椅行业发展趋势 168</w:t>
      </w:r>
    </w:p>
    <w:p>
      <w:pPr>
        <w:spacing w:before="75" w:after="0"/>
      </w:pPr>
      <w:r>
        <w:rPr/>
        <w:t xml:space="preserve">10.1 2026-2031年儿童安全座椅行业发展趋势 168</w:t>
      </w:r>
    </w:p>
    <w:p>
      <w:pPr>
        <w:spacing w:before="75" w:after="0"/>
      </w:pPr>
      <w:r>
        <w:rPr/>
        <w:t xml:space="preserve">10.2 2026-2031年市场潜力预测 169</w:t>
      </w:r>
    </w:p>
    <w:p>
      <w:pPr>
        <w:spacing w:before="75" w:after="0"/>
      </w:pPr>
      <w:r>
        <w:rPr/>
        <w:t xml:space="preserve">10.3 2026-2031年技术研发趋势 170</w:t>
      </w:r>
    </w:p>
    <w:p>
      <w:pPr>
        <w:spacing w:before="75" w:after="0"/>
      </w:pPr>
      <w:r>
        <w:rPr/>
        <w:t xml:space="preserve">10.4 2026-2031年销售渠道和销售方法变化趋势 171</w:t>
      </w:r>
    </w:p>
    <w:p>
      <w:pPr>
        <w:spacing w:before="75" w:after="0"/>
      </w:pPr>
      <w:r>
        <w:rPr/>
        <w:t xml:space="preserve">10.5 2026-2031年竞争格局发展趋势 176</w:t>
      </w:r>
    </w:p>
    <w:p>
      <w:pPr>
        <w:spacing w:before="75" w:after="0"/>
      </w:pPr>
      <w:r>
        <w:rPr/>
        <w:t xml:space="preserve">10.6 2026-2031年进出口趋势 177</w:t>
      </w:r>
    </w:p>
    <w:p>
      <w:pPr>
        <w:spacing w:before="75" w:after="0"/>
      </w:pPr>
      <w:r>
        <w:rPr>
          <w:b w:val="1"/>
          <w:bCs w:val="1"/>
        </w:rPr>
        <w:t xml:space="preserve">第十一章 儿童安全座椅行业发展建议 179</w:t>
      </w:r>
    </w:p>
    <w:p>
      <w:pPr>
        <w:spacing w:before="75" w:after="0"/>
      </w:pPr>
      <w:r>
        <w:rPr/>
        <w:t xml:space="preserve">11.1 宏观经济发展对策 179</w:t>
      </w:r>
    </w:p>
    <w:p>
      <w:pPr>
        <w:spacing w:before="75" w:after="0"/>
      </w:pPr>
      <w:r>
        <w:rPr/>
        <w:t xml:space="preserve">11.2 新企业进入市场的策略 182</w:t>
      </w:r>
    </w:p>
    <w:p>
      <w:pPr>
        <w:spacing w:before="75" w:after="0"/>
      </w:pPr>
      <w:r>
        <w:rPr/>
        <w:t xml:space="preserve">11.3 新项目投资建议 184</w:t>
      </w:r>
    </w:p>
    <w:p>
      <w:pPr>
        <w:spacing w:before="75" w:after="0"/>
      </w:pPr>
      <w:r>
        <w:rPr/>
        <w:t xml:space="preserve">11.4 营销渠道策略建议 186</w:t>
      </w:r>
    </w:p>
    <w:p>
      <w:pPr>
        <w:spacing w:before="75" w:after="0"/>
      </w:pPr>
      <w:r>
        <w:rPr/>
        <w:t xml:space="preserve">11.5 竞争环境策略建议 189</w:t>
      </w:r>
    </w:p>
    <w:p>
      <w:pPr>
        <w:spacing w:before="75" w:after="0"/>
      </w:pPr>
      <w:r>
        <w:rPr>
          <w:b w:val="1"/>
          <w:bCs w:val="1"/>
        </w:rPr>
        <w:t xml:space="preserve">第十二章 儿童安全座椅新项目投资可行性分析 192</w:t>
      </w:r>
    </w:p>
    <w:p>
      <w:pPr>
        <w:spacing w:before="75" w:after="0"/>
      </w:pPr>
      <w:r>
        <w:rPr/>
        <w:t xml:space="preserve">12.1 儿童安全座椅项目SWOT分析 192</w:t>
      </w:r>
    </w:p>
    <w:p>
      <w:pPr>
        <w:spacing w:before="75" w:after="0"/>
      </w:pPr>
      <w:r>
        <w:rPr/>
        <w:t xml:space="preserve">12.2 儿童安全座椅新项目可行性分析 194</w:t>
      </w:r>
    </w:p>
    <w:p>
      <w:pPr>
        <w:spacing w:before="75" w:after="0"/>
      </w:pPr>
      <w:r>
        <w:rPr>
          <w:b w:val="1"/>
          <w:bCs w:val="1"/>
        </w:rPr>
        <w:t xml:space="preserve">第十三章 中国儿童安全座椅产业研究总结 197</w:t>
      </w:r>
    </w:p>
    <w:p>
      <w:pPr>
        <w:spacing w:before="75" w:after="0"/>
      </w:pPr>
      <w:r>
        <w:rPr>
          <w:b w:val="1"/>
          <w:bCs w:val="1"/>
        </w:rPr>
        <w:t xml:space="preserve">图表目录</w:t>
      </w:r>
    </w:p>
    <w:p>
      <w:pPr>
        <w:spacing w:before="75" w:after="0"/>
      </w:pPr>
      <w:r>
        <w:rPr/>
        <w:t xml:space="preserve">图表：适合0-18个月宝宝产品 16</w:t>
      </w:r>
    </w:p>
    <w:p>
      <w:pPr>
        <w:spacing w:before="75" w:after="0"/>
      </w:pPr>
      <w:r>
        <w:rPr/>
        <w:t xml:space="preserve">图表：适合0-4岁宝宝产品 16</w:t>
      </w:r>
    </w:p>
    <w:p>
      <w:pPr>
        <w:spacing w:before="75" w:after="0"/>
      </w:pPr>
      <w:r>
        <w:rPr/>
        <w:t xml:space="preserve">图表：适合1-12岁宝宝产品 17</w:t>
      </w:r>
    </w:p>
    <w:p>
      <w:pPr>
        <w:spacing w:before="75" w:after="0"/>
      </w:pPr>
      <w:r>
        <w:rPr/>
        <w:t xml:space="preserve">图表：适合3-12岁宝宝产品 18</w:t>
      </w:r>
    </w:p>
    <w:p>
      <w:pPr>
        <w:spacing w:before="75" w:after="0"/>
      </w:pPr>
      <w:r>
        <w:rPr/>
        <w:t xml:space="preserve">图表：儿童乘坐汽车的方式现状 28</w:t>
      </w:r>
    </w:p>
    <w:p>
      <w:pPr>
        <w:spacing w:before="75" w:after="0"/>
      </w:pPr>
      <w:r>
        <w:rPr/>
        <w:t xml:space="preserve">图表：认为正确的儿童乘车方式 29</w:t>
      </w:r>
    </w:p>
    <w:p>
      <w:pPr>
        <w:spacing w:before="75" w:after="0"/>
      </w:pPr>
      <w:r>
        <w:rPr/>
        <w:t xml:space="preserve">图表：最关注的汽车儿童安全配置 30</w:t>
      </w:r>
    </w:p>
    <w:p>
      <w:pPr>
        <w:spacing w:before="75" w:after="0"/>
      </w:pPr>
      <w:r>
        <w:rPr/>
        <w:t xml:space="preserve">图表：购买儿童座椅的看重因素 30</w:t>
      </w:r>
    </w:p>
    <w:p>
      <w:pPr>
        <w:spacing w:before="75" w:after="0"/>
      </w:pPr>
      <w:r>
        <w:rPr/>
        <w:t xml:space="preserve">图表：购买儿童座椅的品牌倾向 31</w:t>
      </w:r>
    </w:p>
    <w:p>
      <w:pPr>
        <w:spacing w:before="75" w:after="0"/>
      </w:pPr>
      <w:r>
        <w:rPr/>
        <w:t xml:space="preserve">图表：购买儿童座椅价格选择 31</w:t>
      </w:r>
    </w:p>
    <w:p>
      <w:pPr>
        <w:spacing w:before="75" w:after="0"/>
      </w:pPr>
      <w:r>
        <w:rPr/>
        <w:t xml:space="preserve">图表：是否会为了孩子而考虑购车或换车 32</w:t>
      </w:r>
    </w:p>
    <w:p>
      <w:pPr>
        <w:spacing w:before="75" w:after="0"/>
      </w:pPr>
      <w:r>
        <w:rPr/>
        <w:t xml:space="preserve">图表：为了孩子而考虑购/换车可能性最大的时间段 32</w:t>
      </w:r>
    </w:p>
    <w:p>
      <w:pPr>
        <w:spacing w:before="75" w:after="0"/>
      </w:pPr>
      <w:r>
        <w:rPr/>
        <w:t xml:space="preserve">图表：为了孩子而考虑购车或换车的车型 33</w:t>
      </w:r>
    </w:p>
    <w:p>
      <w:pPr>
        <w:spacing w:before="75" w:after="0"/>
      </w:pPr>
      <w:r>
        <w:rPr/>
        <w:t xml:space="preserve">图表：为了孩子而考虑购车或换车的车型国别 33</w:t>
      </w:r>
    </w:p>
    <w:p>
      <w:pPr>
        <w:spacing w:before="75" w:after="0"/>
      </w:pPr>
      <w:r>
        <w:rPr/>
        <w:t xml:space="preserve">图表：2021-2026年GDP初步核算数据 39</w:t>
      </w:r>
    </w:p>
    <w:p>
      <w:pPr>
        <w:spacing w:before="75" w:after="0"/>
      </w:pPr>
      <w:r>
        <w:rPr/>
        <w:t xml:space="preserve">图表：2021-2026年GDP环比和同比增长速度 40</w:t>
      </w:r>
    </w:p>
    <w:p>
      <w:pPr>
        <w:spacing w:before="75" w:after="0"/>
      </w:pPr>
      <w:r>
        <w:rPr/>
        <w:t xml:space="preserve">图表：2021-2026年-GDP初步核算数据 40</w:t>
      </w:r>
    </w:p>
    <w:p>
      <w:pPr>
        <w:spacing w:before="75" w:after="0"/>
      </w:pPr>
      <w:r>
        <w:rPr/>
        <w:t xml:space="preserve">图表：2021-2026年GDP环比和同比增长速度 41</w:t>
      </w:r>
    </w:p>
    <w:p>
      <w:pPr>
        <w:spacing w:before="75" w:after="0"/>
      </w:pPr>
      <w:r>
        <w:rPr/>
        <w:t xml:space="preserve">图表：2021-2026年全国居民消费价格涨跌幅 42</w:t>
      </w:r>
    </w:p>
    <w:p>
      <w:pPr>
        <w:spacing w:before="75" w:after="0"/>
      </w:pPr>
      <w:r>
        <w:rPr/>
        <w:t xml:space="preserve">图表：2021-2026年猪肉、牛肉、羊肉价格变动情况 43</w:t>
      </w:r>
    </w:p>
    <w:p>
      <w:pPr>
        <w:spacing w:before="75" w:after="0"/>
      </w:pPr>
      <w:r>
        <w:rPr/>
        <w:t xml:space="preserve">图表：2021-2026年鲜菜、鲜果价格变动情况 43</w:t>
      </w:r>
    </w:p>
    <w:p>
      <w:pPr>
        <w:spacing w:before="75" w:after="0"/>
      </w:pPr>
      <w:r>
        <w:rPr/>
        <w:t xml:space="preserve">图表：2021-2026年居民消费价格分类别同比涨跌幅 44</w:t>
      </w:r>
    </w:p>
    <w:p>
      <w:pPr>
        <w:spacing w:before="75" w:after="0"/>
      </w:pPr>
      <w:r>
        <w:rPr/>
        <w:t xml:space="preserve">图表：2021-2026年居民消费价格分类别环比涨跌幅 45</w:t>
      </w:r>
    </w:p>
    <w:p>
      <w:pPr>
        <w:spacing w:before="75" w:after="0"/>
      </w:pPr>
      <w:r>
        <w:rPr/>
        <w:t xml:space="preserve">图表：2021-2026年居民消费价格主要数据 45</w:t>
      </w:r>
    </w:p>
    <w:p>
      <w:pPr>
        <w:spacing w:before="75" w:after="0"/>
      </w:pPr>
      <w:r>
        <w:rPr/>
        <w:t xml:space="preserve">图表：中国城乡居民恩格尔系数对比表 49</w:t>
      </w:r>
    </w:p>
    <w:p>
      <w:pPr>
        <w:spacing w:before="75" w:after="0"/>
      </w:pPr>
      <w:r>
        <w:rPr/>
        <w:t xml:space="preserve">图表：2021-2026年规模以上工业增加值同比增长速度 50</w:t>
      </w:r>
    </w:p>
    <w:p>
      <w:pPr>
        <w:spacing w:before="75" w:after="0"/>
      </w:pPr>
      <w:r>
        <w:rPr/>
        <w:t xml:space="preserve">图表：2021-2026年份规模以上工业生产主要数据 52</w:t>
      </w:r>
    </w:p>
    <w:p>
      <w:pPr>
        <w:spacing w:before="75" w:after="0"/>
      </w:pPr>
      <w:r>
        <w:rPr/>
        <w:t xml:space="preserve">图表：2021-2026年钢材日均产量及同比增速 54</w:t>
      </w:r>
    </w:p>
    <w:p>
      <w:pPr>
        <w:spacing w:before="75" w:after="0"/>
      </w:pPr>
      <w:r>
        <w:rPr/>
        <w:t xml:space="preserve">图表：2021-2026年水泥日均产量及同比增速 55</w:t>
      </w:r>
    </w:p>
    <w:p>
      <w:pPr>
        <w:spacing w:before="75" w:after="0"/>
      </w:pPr>
      <w:r>
        <w:rPr/>
        <w:t xml:space="preserve">图表：2021-2026年十种有色金属日均产量及同比增速 56</w:t>
      </w:r>
    </w:p>
    <w:p>
      <w:pPr>
        <w:spacing w:before="75" w:after="0"/>
      </w:pPr>
      <w:r>
        <w:rPr/>
        <w:t xml:space="preserve">图表：2021-2026年乙烯日均产量及同比增速 56</w:t>
      </w:r>
    </w:p>
    <w:p>
      <w:pPr>
        <w:spacing w:before="75" w:after="0"/>
      </w:pPr>
      <w:r>
        <w:rPr/>
        <w:t xml:space="preserve">图表：2021-2026年汽车日均产量及同比增速 57</w:t>
      </w:r>
    </w:p>
    <w:p>
      <w:pPr>
        <w:spacing w:before="75" w:after="0"/>
      </w:pPr>
      <w:r>
        <w:rPr/>
        <w:t xml:space="preserve">图表：2021-2026年轿车日均产量及同比增速 57</w:t>
      </w:r>
    </w:p>
    <w:p>
      <w:pPr>
        <w:spacing w:before="75" w:after="0"/>
      </w:pPr>
      <w:r>
        <w:rPr/>
        <w:t xml:space="preserve">图表：2021-2026年发电量日均产量及同比增速 58</w:t>
      </w:r>
    </w:p>
    <w:p>
      <w:pPr>
        <w:spacing w:before="75" w:after="0"/>
      </w:pPr>
      <w:r>
        <w:rPr/>
        <w:t xml:space="preserve">图表：2021-2026年原油加工量日均产量及同比增速 59</w:t>
      </w:r>
    </w:p>
    <w:p>
      <w:pPr>
        <w:spacing w:before="75" w:after="0"/>
      </w:pPr>
      <w:r>
        <w:rPr/>
        <w:t xml:space="preserve">图表：2021-2026年固定资产投资(不含农户)同比增速 59</w:t>
      </w:r>
    </w:p>
    <w:p>
      <w:pPr>
        <w:spacing w:before="75" w:after="0"/>
      </w:pPr>
      <w:r>
        <w:rPr/>
        <w:t xml:space="preserve">图表：2021-2026年固定资产投资到位资金同比增速 61</w:t>
      </w:r>
    </w:p>
    <w:p>
      <w:pPr>
        <w:spacing w:before="75" w:after="0"/>
      </w:pPr>
      <w:r>
        <w:rPr/>
        <w:t xml:space="preserve">图表：2021-2026年份固定资产投资(不含农户)主要数据 62</w:t>
      </w:r>
    </w:p>
    <w:p>
      <w:pPr>
        <w:spacing w:before="75" w:after="0"/>
      </w:pPr>
      <w:r>
        <w:rPr/>
        <w:t xml:space="preserve">图表：ADAC公布最新儿童安全座椅测试成绩(附中文说明) 85</w:t>
      </w:r>
    </w:p>
    <w:p>
      <w:pPr>
        <w:spacing w:before="75" w:after="0"/>
      </w:pPr>
      <w:r>
        <w:rPr/>
        <w:t xml:space="preserve">图表：德国CONCORD历年(2021-2026年)参加ADAC测试结果 88</w:t>
      </w:r>
    </w:p>
    <w:p>
      <w:pPr>
        <w:spacing w:before="75" w:after="0"/>
      </w:pPr>
      <w:r>
        <w:rPr/>
        <w:t xml:space="preserve">图表：国外相关技术法规 91</w:t>
      </w:r>
    </w:p>
    <w:p>
      <w:pPr>
        <w:spacing w:before="75" w:after="0"/>
      </w:pPr>
      <w:r>
        <w:rPr/>
        <w:t xml:space="preserve">图表：2021-2026年我国儿童安全座椅行业资产合计及增长情况 96</w:t>
      </w:r>
    </w:p>
    <w:p>
      <w:pPr>
        <w:spacing w:before="75" w:after="0"/>
      </w:pPr>
      <w:r>
        <w:rPr/>
        <w:t xml:space="preserve">图表：2021-2026年我国儿童安全座椅行业工业总产值及增长情况 97</w:t>
      </w:r>
    </w:p>
    <w:p>
      <w:pPr>
        <w:spacing w:before="75" w:after="0"/>
      </w:pPr>
      <w:r>
        <w:rPr/>
        <w:t xml:space="preserve">图表：2021-2026年我国儿童安全座椅行业销售收入及增长情况 98</w:t>
      </w:r>
    </w:p>
    <w:p>
      <w:pPr>
        <w:spacing w:before="75" w:after="0"/>
      </w:pPr>
      <w:r>
        <w:rPr/>
        <w:t xml:space="preserve">图表：2021-2026年我国儿童安全座椅行业国内市场规模及增长情况 99</w:t>
      </w:r>
    </w:p>
    <w:p>
      <w:pPr>
        <w:spacing w:before="75" w:after="0"/>
      </w:pPr>
      <w:r>
        <w:rPr/>
        <w:t xml:space="preserve">图表：2021-2026年我国儿童安全座椅行业出口额及增长情况 100</w:t>
      </w:r>
    </w:p>
    <w:p>
      <w:pPr>
        <w:spacing w:before="75" w:after="0"/>
      </w:pPr>
      <w:r>
        <w:rPr/>
        <w:t xml:space="preserve">图表：2021-2026年我国儿童安全座椅行业主营业务成本及增长情况 100</w:t>
      </w:r>
    </w:p>
    <w:p>
      <w:pPr>
        <w:spacing w:before="75" w:after="0"/>
      </w:pPr>
      <w:r>
        <w:rPr/>
        <w:t xml:space="preserve">图表：2021-2026年我国儿童安全座椅行业利润总额及增长情况 101</w:t>
      </w:r>
    </w:p>
    <w:p>
      <w:pPr>
        <w:spacing w:before="75" w:after="0"/>
      </w:pPr>
      <w:r>
        <w:rPr/>
        <w:t xml:space="preserve">图表：近4年好孩子集团资产负债率变化情况 112</w:t>
      </w:r>
    </w:p>
    <w:p>
      <w:pPr>
        <w:spacing w:before="75" w:after="0"/>
      </w:pPr>
      <w:r>
        <w:rPr/>
        <w:t xml:space="preserve">图表：近3年好孩子集团资产负债率变化情况 112</w:t>
      </w:r>
    </w:p>
    <w:p>
      <w:pPr>
        <w:spacing w:before="75" w:after="0"/>
      </w:pPr>
      <w:r>
        <w:rPr/>
        <w:t xml:space="preserve">图表：近4年好孩子集团产权比率变化情况 113</w:t>
      </w:r>
    </w:p>
    <w:p>
      <w:pPr>
        <w:spacing w:before="75" w:after="0"/>
      </w:pPr>
      <w:r>
        <w:rPr/>
        <w:t xml:space="preserve">图表：近3年好孩子集团产权比率变化情况 114</w:t>
      </w:r>
    </w:p>
    <w:p>
      <w:pPr>
        <w:spacing w:before="75" w:after="0"/>
      </w:pPr>
      <w:r>
        <w:rPr/>
        <w:t xml:space="preserve">图表：近4年好孩子集团固定资产周转次数情况 114</w:t>
      </w:r>
    </w:p>
    <w:p>
      <w:pPr>
        <w:spacing w:before="75" w:after="0"/>
      </w:pPr>
      <w:r>
        <w:rPr/>
        <w:t xml:space="preserve">图表：近3年好孩子集团固定资产周转次数情况 115</w:t>
      </w:r>
    </w:p>
    <w:p>
      <w:pPr>
        <w:spacing w:before="75" w:after="0"/>
      </w:pPr>
      <w:r>
        <w:rPr/>
        <w:t xml:space="preserve">图表：近4年好孩子集团流动资产周转次数变化情况 115</w:t>
      </w:r>
    </w:p>
    <w:p>
      <w:pPr>
        <w:spacing w:before="75" w:after="0"/>
      </w:pPr>
      <w:r>
        <w:rPr/>
        <w:t xml:space="preserve">图表：近3年好孩子集团流动资产周转次数变化情况 116</w:t>
      </w:r>
    </w:p>
    <w:p>
      <w:pPr>
        <w:spacing w:before="75" w:after="0"/>
      </w:pPr>
      <w:r>
        <w:rPr/>
        <w:t xml:space="preserve">图表：近4年好孩子集团总资产周转次数变化情况 116</w:t>
      </w:r>
    </w:p>
    <w:p>
      <w:pPr>
        <w:spacing w:before="75" w:after="0"/>
      </w:pPr>
      <w:r>
        <w:rPr/>
        <w:t xml:space="preserve">图表：近3年好孩子集团总资产周转次数变化情况 117</w:t>
      </w:r>
    </w:p>
    <w:p>
      <w:pPr>
        <w:spacing w:before="75" w:after="0"/>
      </w:pPr>
      <w:r>
        <w:rPr/>
        <w:t xml:space="preserve">图表：近4年好孩子集团销售毛利率变化情况 117</w:t>
      </w:r>
    </w:p>
    <w:p>
      <w:pPr>
        <w:spacing w:before="75" w:after="0"/>
      </w:pPr>
      <w:r>
        <w:rPr/>
        <w:t xml:space="preserve">图表：近3年好孩子集团销售毛利率变化情况 118</w:t>
      </w:r>
    </w:p>
    <w:p>
      <w:pPr>
        <w:spacing w:before="75" w:after="0"/>
      </w:pPr>
      <w:r>
        <w:rPr/>
        <w:t xml:space="preserve">图表：近4年贝贝卡西资产负债率变化情况 120</w:t>
      </w:r>
    </w:p>
    <w:p>
      <w:pPr>
        <w:spacing w:before="75" w:after="0"/>
      </w:pPr>
      <w:r>
        <w:rPr/>
        <w:t xml:space="preserve">图表：近3年贝贝卡西资产负债率变化情况 120</w:t>
      </w:r>
    </w:p>
    <w:p>
      <w:pPr>
        <w:spacing w:before="75" w:after="0"/>
      </w:pPr>
      <w:r>
        <w:rPr/>
        <w:t xml:space="preserve">图表：近4年贝贝卡西产权比率变化情况 121</w:t>
      </w:r>
    </w:p>
    <w:p>
      <w:pPr>
        <w:spacing w:before="75" w:after="0"/>
      </w:pPr>
      <w:r>
        <w:rPr/>
        <w:t xml:space="preserve">图表：近3年贝贝卡西产权比率变化情况 122</w:t>
      </w:r>
    </w:p>
    <w:p>
      <w:pPr>
        <w:spacing w:before="75" w:after="0"/>
      </w:pPr>
      <w:r>
        <w:rPr/>
        <w:t xml:space="preserve">图表：近4年贝贝卡西固定资产周转次数情况 122</w:t>
      </w:r>
    </w:p>
    <w:p>
      <w:pPr>
        <w:spacing w:before="75" w:after="0"/>
      </w:pPr>
      <w:r>
        <w:rPr/>
        <w:t xml:space="preserve">图表：近3年贝贝卡西固定资产周转次数情况 123</w:t>
      </w:r>
    </w:p>
    <w:p>
      <w:pPr>
        <w:spacing w:before="75" w:after="0"/>
      </w:pPr>
      <w:r>
        <w:rPr/>
        <w:t xml:space="preserve">图表：近4年贝贝卡西流动资产周转次数变化情况 123</w:t>
      </w:r>
    </w:p>
    <w:p>
      <w:pPr>
        <w:spacing w:before="75" w:after="0"/>
      </w:pPr>
      <w:r>
        <w:rPr/>
        <w:t xml:space="preserve">图表：近3年贝贝卡西流动资产周转次数变化情况 124</w:t>
      </w:r>
    </w:p>
    <w:p>
      <w:pPr>
        <w:spacing w:before="75" w:after="0"/>
      </w:pPr>
      <w:r>
        <w:rPr/>
        <w:t xml:space="preserve">图表：近4年贝贝卡西总资产周转次数变化情况 124</w:t>
      </w:r>
    </w:p>
    <w:p>
      <w:pPr>
        <w:spacing w:before="75" w:after="0"/>
      </w:pPr>
      <w:r>
        <w:rPr/>
        <w:t xml:space="preserve">图表：近3年贝贝卡西总资产周转次数变化情况 125</w:t>
      </w:r>
    </w:p>
    <w:p>
      <w:pPr>
        <w:spacing w:before="75" w:after="0"/>
      </w:pPr>
      <w:r>
        <w:rPr/>
        <w:t xml:space="preserve">图表：近4年贝贝卡西销售毛利率变化情况 125</w:t>
      </w:r>
    </w:p>
    <w:p>
      <w:pPr>
        <w:spacing w:before="75" w:after="0"/>
      </w:pPr>
      <w:r>
        <w:rPr/>
        <w:t xml:space="preserve">图表：近3年贝贝卡西销售毛利率变化情况 126</w:t>
      </w:r>
    </w:p>
    <w:p>
      <w:pPr>
        <w:spacing w:before="75" w:after="0"/>
      </w:pPr>
      <w:r>
        <w:rPr/>
        <w:t xml:space="preserve">图表：近4年麦克英孚(宁波)婴童用品有限公司资产负债率变化情况 127</w:t>
      </w:r>
    </w:p>
    <w:p>
      <w:pPr>
        <w:spacing w:before="75" w:after="0"/>
      </w:pPr>
      <w:r>
        <w:rPr/>
        <w:t xml:space="preserve">图表：近3年麦克英孚(宁波)婴童用品有限公司资产负债率变化情况 127</w:t>
      </w:r>
    </w:p>
    <w:p>
      <w:pPr>
        <w:spacing w:before="75" w:after="0"/>
      </w:pPr>
      <w:r>
        <w:rPr/>
        <w:t xml:space="preserve">图表：近4年麦克英孚(宁波)婴童用品有限公司产权比率变化情况 128</w:t>
      </w:r>
    </w:p>
    <w:p>
      <w:pPr>
        <w:spacing w:before="75" w:after="0"/>
      </w:pPr>
      <w:r>
        <w:rPr/>
        <w:t xml:space="preserve">图表：近3年麦克英孚(宁波)婴童用品有限公司产权比率变化情况 129</w:t>
      </w:r>
    </w:p>
    <w:p>
      <w:pPr>
        <w:spacing w:before="75" w:after="0"/>
      </w:pPr>
      <w:r>
        <w:rPr/>
        <w:t xml:space="preserve">图表：近4年麦克英孚(宁波)婴童用品有限公司固定资产周转次数情况 129</w:t>
      </w:r>
    </w:p>
    <w:p>
      <w:pPr>
        <w:spacing w:before="75" w:after="0"/>
      </w:pPr>
      <w:r>
        <w:rPr/>
        <w:t xml:space="preserve">图表：近3年麦克英孚(宁波)婴童用品有限公司固定资产周转次数情况 130</w:t>
      </w:r>
    </w:p>
    <w:p>
      <w:pPr>
        <w:spacing w:before="75" w:after="0"/>
      </w:pPr>
      <w:r>
        <w:rPr/>
        <w:t xml:space="preserve">图表：近4年麦克英孚(宁波)婴童用品有限公司流动资产周转次数变化情况 130</w:t>
      </w:r>
    </w:p>
    <w:p>
      <w:pPr>
        <w:spacing w:before="75" w:after="0"/>
      </w:pPr>
      <w:r>
        <w:rPr/>
        <w:t xml:space="preserve">图表：近3年麦克英孚(宁波)婴童用品有限公司流动资产周转次数变化情况 131</w:t>
      </w:r>
    </w:p>
    <w:p>
      <w:pPr>
        <w:spacing w:before="75" w:after="0"/>
      </w:pPr>
      <w:r>
        <w:rPr/>
        <w:t xml:space="preserve">图表：近4年麦克英孚(宁波)婴童用品有限公司总资产周转次数变化情况 131</w:t>
      </w:r>
    </w:p>
    <w:p>
      <w:pPr>
        <w:spacing w:before="75" w:after="0"/>
      </w:pPr>
      <w:r>
        <w:rPr/>
        <w:t xml:space="preserve">图表：近3年麦克英孚(宁波)婴童用品有限公司总资产周转次数变化情况 132</w:t>
      </w:r>
    </w:p>
    <w:p>
      <w:pPr>
        <w:spacing w:before="75" w:after="0"/>
      </w:pPr>
      <w:r>
        <w:rPr/>
        <w:t xml:space="preserve">图表：近4年麦克英孚(宁波)婴童用品有限公司销售毛利率变化情况 132</w:t>
      </w:r>
    </w:p>
    <w:p>
      <w:pPr>
        <w:spacing w:before="75" w:after="0"/>
      </w:pPr>
      <w:r>
        <w:rPr/>
        <w:t xml:space="preserve">图表：近3年麦克英孚(宁波)婴童用品有限公司销售毛利率变化情况 133</w:t>
      </w:r>
    </w:p>
    <w:p>
      <w:pPr>
        <w:spacing w:before="75" w:after="0"/>
      </w:pPr>
      <w:r>
        <w:rPr/>
        <w:t xml:space="preserve">图表：近4年宁波惠尔顿汽车配件制造有限公司资产负债率变化情况 135</w:t>
      </w:r>
    </w:p>
    <w:p>
      <w:pPr>
        <w:spacing w:before="75" w:after="0"/>
      </w:pPr>
      <w:r>
        <w:rPr/>
        <w:t xml:space="preserve">图表：近3年宁波惠尔顿汽车配件制造有限公司资产负债率变化情况 135</w:t>
      </w:r>
    </w:p>
    <w:p>
      <w:pPr>
        <w:spacing w:before="75" w:after="0"/>
      </w:pPr>
      <w:r>
        <w:rPr/>
        <w:t xml:space="preserve">图表：近4年宁波惠尔顿汽车配件制造有限公司产权比率变化情况 136</w:t>
      </w:r>
    </w:p>
    <w:p>
      <w:pPr>
        <w:spacing w:before="75" w:after="0"/>
      </w:pPr>
      <w:r>
        <w:rPr/>
        <w:t xml:space="preserve">图表：近3年宁波惠尔顿汽车配件制造有限公司产权比率变化情况 137</w:t>
      </w:r>
    </w:p>
    <w:p>
      <w:pPr>
        <w:spacing w:before="75" w:after="0"/>
      </w:pPr>
      <w:r>
        <w:rPr/>
        <w:t xml:space="preserve">图表：近4年宁波惠尔顿汽车配件制造有限公司固定资产周转次数情况 137</w:t>
      </w:r>
    </w:p>
    <w:p>
      <w:pPr>
        <w:spacing w:before="75" w:after="0"/>
      </w:pPr>
      <w:r>
        <w:rPr/>
        <w:t xml:space="preserve">图表：近3年宁波惠尔顿汽车配件制造有限公司固定资产周转次数情况 138</w:t>
      </w:r>
    </w:p>
    <w:p>
      <w:pPr>
        <w:spacing w:before="75" w:after="0"/>
      </w:pPr>
      <w:r>
        <w:rPr/>
        <w:t xml:space="preserve">图表：近4年宁波惠尔顿汽车配件制造有限公司流动资产周转次数变化情况 138</w:t>
      </w:r>
    </w:p>
    <w:p>
      <w:pPr>
        <w:spacing w:before="75" w:after="0"/>
      </w:pPr>
      <w:r>
        <w:rPr/>
        <w:t xml:space="preserve">图表：近3年宁波惠尔顿汽车配件制造有限公司流动资产周转次数变化情况 139</w:t>
      </w:r>
    </w:p>
    <w:p>
      <w:pPr>
        <w:spacing w:before="75" w:after="0"/>
      </w:pPr>
      <w:r>
        <w:rPr/>
        <w:t xml:space="preserve">图表：近4年宁波惠尔顿汽车配件制造有限公司总资产周转次数变化情况 139</w:t>
      </w:r>
    </w:p>
    <w:p>
      <w:pPr>
        <w:spacing w:before="75" w:after="0"/>
      </w:pPr>
      <w:r>
        <w:rPr/>
        <w:t xml:space="preserve">图表：近3年宁波惠尔顿汽车配件制造有限公司总资产周转次数变化情况 140</w:t>
      </w:r>
    </w:p>
    <w:p>
      <w:pPr>
        <w:spacing w:before="75" w:after="0"/>
      </w:pPr>
      <w:r>
        <w:rPr/>
        <w:t xml:space="preserve">图表：近4年宁波惠尔顿汽车配件制造有限公司销售毛利率变化情况 140</w:t>
      </w:r>
    </w:p>
    <w:p>
      <w:pPr>
        <w:spacing w:before="75" w:after="0"/>
      </w:pPr>
      <w:r>
        <w:rPr/>
        <w:t xml:space="preserve">图表：近3年宁波惠尔顿汽车配件制造有限公司销售毛利率变化情况 141</w:t>
      </w:r>
    </w:p>
    <w:p>
      <w:pPr>
        <w:spacing w:before="75" w:after="0"/>
      </w:pPr>
      <w:r>
        <w:rPr/>
        <w:t xml:space="preserve">图表：近4年台州市感恩汽车用品有限公司资产负债率变化情况 142</w:t>
      </w:r>
    </w:p>
    <w:p>
      <w:pPr>
        <w:spacing w:before="75" w:after="0"/>
      </w:pPr>
      <w:r>
        <w:rPr/>
        <w:t xml:space="preserve">图表：近3年台州市感恩汽车用品有限公司资产负债率变化情况 142</w:t>
      </w:r>
    </w:p>
    <w:p>
      <w:pPr>
        <w:spacing w:before="75" w:after="0"/>
      </w:pPr>
      <w:r>
        <w:rPr/>
        <w:t xml:space="preserve">图表：近4年台州市感恩汽车用品有限公司产权比率变化情况 143</w:t>
      </w:r>
    </w:p>
    <w:p>
      <w:pPr>
        <w:spacing w:before="75" w:after="0"/>
      </w:pPr>
      <w:r>
        <w:rPr/>
        <w:t xml:space="preserve">图表：近3年台州市感恩汽车用品有限公司产权比率变化情况 144</w:t>
      </w:r>
    </w:p>
    <w:p>
      <w:pPr>
        <w:spacing w:before="75" w:after="0"/>
      </w:pPr>
      <w:r>
        <w:rPr/>
        <w:t xml:space="preserve">图表：近4年台州市感恩汽车用品有限公司固定资产周转次数情况 144</w:t>
      </w:r>
    </w:p>
    <w:p>
      <w:pPr>
        <w:spacing w:before="75" w:after="0"/>
      </w:pPr>
      <w:r>
        <w:rPr/>
        <w:t xml:space="preserve">图表：近3年台州市感恩汽车用品有限公司固定资产周转次数情况 145</w:t>
      </w:r>
    </w:p>
    <w:p>
      <w:pPr>
        <w:spacing w:before="75" w:after="0"/>
      </w:pPr>
      <w:r>
        <w:rPr/>
        <w:t xml:space="preserve">图表：近4年台州市感恩汽车用品有限公司流动资产周转次数变化情况 145</w:t>
      </w:r>
    </w:p>
    <w:p>
      <w:pPr>
        <w:spacing w:before="75" w:after="0"/>
      </w:pPr>
      <w:r>
        <w:rPr/>
        <w:t xml:space="preserve">图表：近3年台州市感恩汽车用品有限公司流动资产周转次数变化情况 146</w:t>
      </w:r>
    </w:p>
    <w:p>
      <w:pPr>
        <w:spacing w:before="75" w:after="0"/>
      </w:pPr>
      <w:r>
        <w:rPr/>
        <w:t xml:space="preserve">图表：近4年台州市感恩汽车用品有限公司总资产周转次数变化情况 146</w:t>
      </w:r>
    </w:p>
    <w:p>
      <w:pPr>
        <w:spacing w:before="75" w:after="0"/>
      </w:pPr>
      <w:r>
        <w:rPr/>
        <w:t xml:space="preserve">图表：近3年台州市感恩汽车用品有限公司总资产周转次数变化情况 147</w:t>
      </w:r>
    </w:p>
    <w:p>
      <w:pPr>
        <w:spacing w:before="75" w:after="0"/>
      </w:pPr>
      <w:r>
        <w:rPr/>
        <w:t xml:space="preserve">图表：近4年台州市感恩汽车用品有限公司销售毛利率变化情况 147</w:t>
      </w:r>
    </w:p>
    <w:p>
      <w:pPr>
        <w:spacing w:before="75" w:after="0"/>
      </w:pPr>
      <w:r>
        <w:rPr/>
        <w:t xml:space="preserve">图表：近3年台州市感恩汽车用品有限公司销售毛利率变化情况 148</w:t>
      </w:r>
    </w:p>
    <w:p>
      <w:pPr>
        <w:spacing w:before="75" w:after="0"/>
      </w:pPr>
      <w:r>
        <w:rPr/>
        <w:t xml:space="preserve">图表：近4年宁波贝安宝儿童用品有限公司资产负债率变化情况 149</w:t>
      </w:r>
    </w:p>
    <w:p>
      <w:pPr>
        <w:spacing w:before="75" w:after="0"/>
      </w:pPr>
      <w:r>
        <w:rPr/>
        <w:t xml:space="preserve">图表：近3年宁波贝安宝儿童用品有限公司资产负债率变化情况 150</w:t>
      </w:r>
    </w:p>
    <w:p>
      <w:pPr>
        <w:spacing w:before="75" w:after="0"/>
      </w:pPr>
      <w:r>
        <w:rPr/>
        <w:t xml:space="preserve">图表：近4年宁波贝安宝儿童用品有限公司产权比率变化情况 150</w:t>
      </w:r>
    </w:p>
    <w:p>
      <w:pPr>
        <w:spacing w:before="75" w:after="0"/>
      </w:pPr>
      <w:r>
        <w:rPr/>
        <w:t xml:space="preserve">图表：近3年宁波贝安宝儿童用品有限公司产权比率变化情况 151</w:t>
      </w:r>
    </w:p>
    <w:p>
      <w:pPr>
        <w:spacing w:before="75" w:after="0"/>
      </w:pPr>
      <w:r>
        <w:rPr/>
        <w:t xml:space="preserve">图表：近4年宁波贝安宝儿童用品有限公司固定资产周转次数情况 151</w:t>
      </w:r>
    </w:p>
    <w:p>
      <w:pPr>
        <w:spacing w:before="75" w:after="0"/>
      </w:pPr>
      <w:r>
        <w:rPr/>
        <w:t xml:space="preserve">图表：近3年宁波贝安宝儿童用品有限公司固定资产周转次数情况 152</w:t>
      </w:r>
    </w:p>
    <w:p>
      <w:pPr>
        <w:spacing w:before="75" w:after="0"/>
      </w:pPr>
      <w:r>
        <w:rPr/>
        <w:t xml:space="preserve">图表：近4年宁波贝安宝儿童用品有限公司流动资产周转次数变化情况 152</w:t>
      </w:r>
    </w:p>
    <w:p>
      <w:pPr>
        <w:spacing w:before="75" w:after="0"/>
      </w:pPr>
      <w:r>
        <w:rPr/>
        <w:t xml:space="preserve">图表：近3年宁波贝安宝儿童用品有限公司流动资产周转次数变化情况 153</w:t>
      </w:r>
    </w:p>
    <w:p>
      <w:pPr>
        <w:spacing w:before="75" w:after="0"/>
      </w:pPr>
      <w:r>
        <w:rPr/>
        <w:t xml:space="preserve">图表：近4年宁波贝安宝儿童用品有限公司总资产周转次数变化情况 154</w:t>
      </w:r>
    </w:p>
    <w:p>
      <w:pPr>
        <w:spacing w:before="75" w:after="0"/>
      </w:pPr>
      <w:r>
        <w:rPr/>
        <w:t xml:space="preserve">图表：近3年宁波贝安宝儿童用品有限公司总资产周转次数变化情况 154</w:t>
      </w:r>
    </w:p>
    <w:p>
      <w:pPr>
        <w:spacing w:before="75" w:after="0"/>
      </w:pPr>
      <w:r>
        <w:rPr/>
        <w:t xml:space="preserve">图表：近4年宁波贝安宝儿童用品有限公司销售毛利率变化情况 155</w:t>
      </w:r>
    </w:p>
    <w:p>
      <w:pPr>
        <w:spacing w:before="75" w:after="0"/>
      </w:pPr>
      <w:r>
        <w:rPr/>
        <w:t xml:space="preserve">图表：近3年宁波贝安宝儿童用品有限公司销售毛利率变化情况 155</w:t>
      </w:r>
    </w:p>
    <w:p>
      <w:pPr>
        <w:spacing w:before="75" w:after="0"/>
      </w:pPr>
      <w:r>
        <w:rPr/>
        <w:t xml:space="preserve">图表：2021-2026年中国塑料加工专用设备产量及增长率统计表 160</w:t>
      </w:r>
    </w:p>
    <w:p>
      <w:pPr>
        <w:spacing w:before="75" w:after="0"/>
      </w:pPr>
      <w:r>
        <w:rPr/>
        <w:t xml:space="preserve">图表：2026-2031年我国儿童安全座椅行业销售收入预测结果 169</w:t>
      </w:r>
    </w:p>
    <w:p>
      <w:pPr>
        <w:spacing w:before="75" w:after="0"/>
      </w:pPr>
      <w:r>
        <w:rPr/>
        <w:t xml:space="preserve">图表：儿童安全座椅销售策略 172</w:t>
      </w:r>
    </w:p>
    <w:p>
      <w:pPr>
        <w:spacing w:before="75" w:after="0"/>
      </w:pPr>
      <w:r>
        <w:rPr/>
        <w:t xml:space="preserve">图表：2026-2031年我国儿童安全座椅行业出口额预测结果 177</w:t>
      </w:r>
    </w:p>
    <w:p>
      <w:pPr>
        <w:spacing w:before="75" w:after="0"/>
      </w:pPr>
      <w:r>
        <w:rPr/>
        <w:t xml:space="preserve">图表：儿童安全座椅行业生产开发策略 182</w:t>
      </w:r>
    </w:p>
    <w:p>
      <w:pPr>
        <w:spacing w:before="75" w:after="0"/>
      </w:pPr>
      <w:r>
        <w:rPr/>
        <w:t xml:space="preserve">图表：儿童安全座椅渠道策略示意图 187</w:t>
      </w:r>
    </w:p>
    <w:p>
      <w:pPr>
        <w:spacing w:before="75" w:after="0"/>
      </w:pPr>
      <w:r>
        <w:rPr/>
        <w:t xml:space="preserve">图表：儿童安全座椅产业链投资示意图 190</w:t>
      </w:r>
    </w:p>
    <w:p>
      <w:pPr>
        <w:spacing w:before="75" w:after="0"/>
      </w:pPr>
      <w:r>
        <w:rPr/>
        <w:t xml:space="preserve">图表：儿童安全座椅项目投资注意事项图 196</w:t>
      </w:r>
    </w:p>
    <w:p>
      <w:pPr>
        <w:spacing w:before="75" w:after="0"/>
      </w:pPr>
      <w:r>
        <w:rPr/>
        <w:t xml:space="preserve">图表：儿童安全座椅生产企业定价目标选择 199</w:t>
      </w:r>
    </w:p>
    <w:p>
      <w:pPr>
        <w:spacing w:before="75" w:after="0"/>
      </w:pPr>
      <w:r>
        <w:rPr/>
        <w:t xml:space="preserve">图表：儿童安全座椅企业对付竞争者降价的程序 201业深度分析与投资前景预测报告</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2026-2031年中国儿童安全座椅行业深度分析与投资前景预测报告</dc:title>
  <dc:description>2026-2031年中国儿童安全座椅行业深度分析与投资前景预测报告</dc:description>
  <dc:subject>2026-2031年中国儿童安全座椅行业深度分析与投资前景预测报告</dc:subject>
  <cp:keywords>研究报告</cp:keywords>
  <cp:category>研究报告</cp:category>
  <cp:lastModifiedBy>北京中道泰和信息咨询有限公司</cp:lastModifiedBy>
  <dcterms:created xsi:type="dcterms:W3CDTF">2026-03-28T09:15:23+08:00</dcterms:created>
  <dcterms:modified xsi:type="dcterms:W3CDTF">2026-03-28T09:15:23+08:00</dcterms:modified>
</cp:coreProperties>
</file>

<file path=docProps/custom.xml><?xml version="1.0" encoding="utf-8"?>
<Properties xmlns="http://schemas.openxmlformats.org/officeDocument/2006/custom-properties" xmlns:vt="http://schemas.openxmlformats.org/officeDocument/2006/docPropsVTypes"/>
</file>