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2024-2029年中国模卡电视行业发展趋势分析及投资风险预测报告</w:t>
      </w:r>
    </w:p>
    <w:p>
      <w:pPr>
        <w:spacing w:after="150"/>
      </w:pPr>
      <w:r>
        <w:rPr>
          <w:b w:val="1"/>
          <w:bCs w:val="1"/>
        </w:rPr>
        <w:t xml:space="preserve">报告简介</w:t>
      </w:r>
    </w:p>
    <w:p>
      <w:pPr>
        <w:spacing w:after="150"/>
      </w:pPr>
      <w:r>
        <w:rPr/>
        <w:t xml:space="preserve">模卡电视研究报告对模卡电视行业研究的内容和方法进行全面的阐述和论证，对研究过程中所获取的模卡电视资料进行全面系统的整理和分析，通过图表、统计结果及文献资料，或以纵向的发展过程，或横向类别分析提出论点、分析论据，进行论证。模卡电视报告绝对如实地反映客观情况，叙述、说明、推断、引用均恰如其分。文字、用词应力求准确。研究报告的文字也简单、明了、通顺、流畅，既明白如话，又把研究的效果准确地、科学地表达出来。模卡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卡电视行业的发展状况进行了深入透彻地分析，对我国行业市场情况、技术现状、供需形势作了详尽研究，重点分析了国内外重点企业、行业发展趋势以及行业投资情况，报告还对模卡电视下游行业的发展进行了探讨，是模卡电视及相关企业、投资部门、研究机构准确了解目前中国市场发展动态，把握模卡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世界电视机行业整体运营状况分析</w:t>
      </w:r>
    </w:p>
    <w:p>
      <w:pPr>
        <w:spacing w:after="150"/>
      </w:pPr>
      <w:r>
        <w:rPr/>
        <w:t xml:space="preserve">第一节 2019-2023年世界家电行业运行环境浅析</w:t>
      </w:r>
    </w:p>
    <w:p>
      <w:pPr>
        <w:spacing w:after="150"/>
      </w:pPr>
      <w:r>
        <w:rPr/>
        <w:t xml:space="preserve">第二节 2019-2023年世界模卡电视行业市场发展格局</w:t>
      </w:r>
    </w:p>
    <w:p>
      <w:pPr>
        <w:spacing w:after="150"/>
      </w:pPr>
      <w:r>
        <w:rPr/>
        <w:t xml:space="preserve">一、世界模卡电视市场特征分析</w:t>
      </w:r>
    </w:p>
    <w:p>
      <w:pPr>
        <w:spacing w:after="150"/>
      </w:pPr>
      <w:r>
        <w:rPr/>
        <w:t xml:space="preserve">二、世界彩电品牌综述</w:t>
      </w:r>
    </w:p>
    <w:p>
      <w:pPr>
        <w:spacing w:after="150"/>
      </w:pPr>
      <w:r>
        <w:rPr/>
        <w:t xml:space="preserve">三、2019-2023年全球平板电视市场厂商份额情况</w:t>
      </w:r>
    </w:p>
    <w:p>
      <w:pPr>
        <w:spacing w:after="150"/>
      </w:pPr>
      <w:r>
        <w:rPr/>
        <w:t xml:space="preserve">四、2019-2023年初全球平板电视市场面临严峻形势</w:t>
      </w:r>
    </w:p>
    <w:p>
      <w:pPr>
        <w:spacing w:after="150"/>
      </w:pPr>
      <w:r>
        <w:rPr/>
        <w:t xml:space="preserve">第三节 2019-2023年世界主要国家彩电为运行分析</w:t>
      </w:r>
    </w:p>
    <w:p>
      <w:pPr>
        <w:spacing w:after="150"/>
      </w:pPr>
      <w:r>
        <w:rPr/>
        <w:t xml:space="preserve">一、日本平板电视企业加快生产基地全球化</w:t>
      </w:r>
    </w:p>
    <w:p>
      <w:pPr>
        <w:spacing w:after="150"/>
      </w:pPr>
      <w:r>
        <w:rPr/>
        <w:t xml:space="preserve">二、全球平板电视市场韩国产品份额扩大</w:t>
      </w:r>
    </w:p>
    <w:p>
      <w:pPr>
        <w:spacing w:after="150"/>
      </w:pPr>
      <w:r>
        <w:rPr/>
        <w:t xml:space="preserve">第四节 2024-2029年世界电视行业发展趋势分析</w:t>
      </w:r>
    </w:p>
    <w:p>
      <w:pPr>
        <w:spacing w:after="150"/>
      </w:pPr>
      <w:r>
        <w:rPr>
          <w:b w:val="1"/>
          <w:bCs w:val="1"/>
        </w:rPr>
        <w:t xml:space="preserve">第二章 世界品牌电视制造企业营运状况浅析</w:t>
      </w:r>
    </w:p>
    <w:p>
      <w:pPr>
        <w:spacing w:after="150"/>
      </w:pPr>
      <w:r>
        <w:rPr/>
        <w:t xml:space="preserve">第一节 日立</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东芝</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第三节 三星</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第四节 先锋</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第三章 中国模卡电视行业发展环境分析</w:t>
      </w:r>
    </w:p>
    <w:p>
      <w:pPr>
        <w:spacing w:after="150"/>
      </w:pPr>
      <w:r>
        <w:rPr/>
        <w:t xml:space="preserve">第一节 国内模卡电视经济环境分析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三、2019-2023年中国模卡电视经济发展预测分析</w:t>
      </w:r>
    </w:p>
    <w:p>
      <w:pPr>
        <w:spacing w:after="150"/>
      </w:pPr>
      <w:r>
        <w:rPr/>
        <w:t xml:space="preserve">第二节 中国模卡电视行业政策环境分析</w:t>
      </w:r>
    </w:p>
    <w:p>
      <w:pPr>
        <w:spacing w:after="150"/>
      </w:pPr>
      <w:r>
        <w:rPr>
          <w:b w:val="1"/>
          <w:bCs w:val="1"/>
        </w:rPr>
        <w:t xml:space="preserve">第四章 中国模卡电视行业市场运行态势剖析</w:t>
      </w:r>
    </w:p>
    <w:p>
      <w:pPr>
        <w:spacing w:after="150"/>
      </w:pPr>
      <w:r>
        <w:rPr/>
        <w:t xml:space="preserve">第一节 模卡电视相关概述</w:t>
      </w:r>
    </w:p>
    <w:p>
      <w:pPr>
        <w:spacing w:after="150"/>
      </w:pPr>
      <w:r>
        <w:rPr/>
        <w:t xml:space="preserve">第二节 2019-2023年中国模卡电视运行动态分析</w:t>
      </w:r>
    </w:p>
    <w:p>
      <w:pPr>
        <w:spacing w:after="150"/>
      </w:pPr>
      <w:r>
        <w:rPr/>
        <w:t xml:space="preserve">一、SINOCES展海尔推可扩展功能的模卡液晶</w:t>
      </w:r>
    </w:p>
    <w:p>
      <w:pPr>
        <w:spacing w:after="150"/>
      </w:pPr>
      <w:r>
        <w:rPr/>
        <w:t xml:space="preserve">二、中国彩电行业加速转型 平板电视迎来发展元年</w:t>
      </w:r>
    </w:p>
    <w:p>
      <w:pPr>
        <w:spacing w:after="150"/>
      </w:pPr>
      <w:r>
        <w:rPr/>
        <w:t xml:space="preserve">三、海尔模卡电视功能开放性超越日韩彩电</w:t>
      </w:r>
    </w:p>
    <w:p>
      <w:pPr>
        <w:spacing w:after="150"/>
      </w:pPr>
      <w:r>
        <w:rPr/>
        <w:t xml:space="preserve">第三节 2019-2023年中国电视机制造业现状综述</w:t>
      </w:r>
    </w:p>
    <w:p>
      <w:pPr>
        <w:spacing w:after="150"/>
      </w:pPr>
      <w:r>
        <w:rPr/>
        <w:t xml:space="preserve">一、中国彩电行业跨入绿色发展新时代</w:t>
      </w:r>
    </w:p>
    <w:p>
      <w:pPr>
        <w:spacing w:after="150"/>
      </w:pPr>
      <w:r>
        <w:rPr/>
        <w:t xml:space="preserve">二、国产彩电重新占据市场主导地位</w:t>
      </w:r>
    </w:p>
    <w:p>
      <w:pPr>
        <w:spacing w:after="150"/>
      </w:pPr>
      <w:r>
        <w:rPr/>
        <w:t xml:space="preserve">三、中国彩电业逐步融入互联网</w:t>
      </w:r>
    </w:p>
    <w:p>
      <w:pPr>
        <w:spacing w:after="150"/>
      </w:pPr>
      <w:r>
        <w:rPr/>
        <w:t xml:space="preserve">四、中国电视产业迎来发展新拐点</w:t>
      </w:r>
    </w:p>
    <w:p>
      <w:pPr>
        <w:spacing w:after="150"/>
      </w:pPr>
      <w:r>
        <w:rPr/>
        <w:t xml:space="preserve">第四节 2019-2023年中国电视机市场发展中存在的问题</w:t>
      </w:r>
    </w:p>
    <w:p>
      <w:pPr>
        <w:spacing w:after="150"/>
      </w:pPr>
      <w:r>
        <w:rPr>
          <w:b w:val="1"/>
          <w:bCs w:val="1"/>
        </w:rPr>
        <w:t xml:space="preserve">第五章 中国彩色电视机产量数据统计分析</w:t>
      </w:r>
    </w:p>
    <w:p>
      <w:pPr>
        <w:spacing w:after="150"/>
      </w:pPr>
      <w:r>
        <w:rPr/>
        <w:t xml:space="preserve">第一节 2019-2023年中国彩色电视机产量数据分析</w:t>
      </w:r>
    </w:p>
    <w:p>
      <w:pPr>
        <w:spacing w:after="150"/>
      </w:pPr>
      <w:r>
        <w:rPr/>
        <w:t xml:space="preserve">一、2019-2023年全国彩色电视机产量数据分析</w:t>
      </w:r>
    </w:p>
    <w:p>
      <w:pPr>
        <w:spacing w:after="150"/>
      </w:pPr>
      <w:r>
        <w:rPr/>
        <w:t xml:space="preserve">二、2019-2023年彩色电视机重点省市数据分析</w:t>
      </w:r>
    </w:p>
    <w:p>
      <w:pPr>
        <w:spacing w:after="150"/>
      </w:pPr>
      <w:r>
        <w:rPr/>
        <w:t xml:space="preserve">第二节 2019-2023年中国彩色电视机产量数据分析</w:t>
      </w:r>
    </w:p>
    <w:p>
      <w:pPr>
        <w:spacing w:after="150"/>
      </w:pPr>
      <w:r>
        <w:rPr/>
        <w:t xml:space="preserve">一、2019-2023年全国彩色电视机产量数据分析</w:t>
      </w:r>
    </w:p>
    <w:p>
      <w:pPr>
        <w:spacing w:after="150"/>
      </w:pPr>
      <w:r>
        <w:rPr/>
        <w:t xml:space="preserve">二、2019-2023年彩色电视机重点省市数据分析</w:t>
      </w:r>
    </w:p>
    <w:p>
      <w:pPr>
        <w:spacing w:after="150"/>
      </w:pPr>
      <w:r>
        <w:rPr/>
        <w:t xml:space="preserve">第三节 2019-2023年中国彩色电视机产量增长性分析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中国模卡电视市场运行形势深度剖析</w:t>
      </w:r>
    </w:p>
    <w:p>
      <w:pPr>
        <w:spacing w:after="150"/>
      </w:pPr>
      <w:r>
        <w:rPr/>
        <w:t xml:space="preserve">第一节 2019-2023年中国模卡电视市场运行特点分析</w:t>
      </w:r>
    </w:p>
    <w:p>
      <w:pPr>
        <w:spacing w:after="150"/>
      </w:pPr>
      <w:r>
        <w:rPr/>
        <w:t xml:space="preserve">第二节 2019-2023年中国模卡电视市场运行动态分析</w:t>
      </w:r>
    </w:p>
    <w:p>
      <w:pPr>
        <w:spacing w:after="150"/>
      </w:pPr>
      <w:r>
        <w:rPr/>
        <w:t xml:space="preserve">一、海尔模卡电视问鼎最佳自主创新设计奖</w:t>
      </w:r>
    </w:p>
    <w:p>
      <w:pPr>
        <w:spacing w:after="150"/>
      </w:pPr>
      <w:r>
        <w:rPr/>
        <w:t xml:space="preserve">二、海尔模卡电视海外和国内市场双线热销</w:t>
      </w:r>
    </w:p>
    <w:p>
      <w:pPr>
        <w:spacing w:after="150"/>
      </w:pPr>
      <w:r>
        <w:rPr/>
        <w:t xml:space="preserve">第三节 2019-2023年中国模卡电视细分市场运行分析</w:t>
      </w:r>
    </w:p>
    <w:p>
      <w:pPr>
        <w:spacing w:after="150"/>
      </w:pPr>
      <w:r>
        <w:rPr/>
        <w:t xml:space="preserve">一、等离子销量突飞猛进</w:t>
      </w:r>
    </w:p>
    <w:p>
      <w:pPr>
        <w:spacing w:after="150"/>
      </w:pPr>
      <w:r>
        <w:rPr/>
        <w:t xml:space="preserve">二、液晶市场规模增速趋缓</w:t>
      </w:r>
    </w:p>
    <w:p>
      <w:pPr>
        <w:spacing w:after="150"/>
      </w:pPr>
      <w:r>
        <w:rPr/>
        <w:t xml:space="preserve">三、平板电视尺寸规格结构三峰尽现</w:t>
      </w:r>
    </w:p>
    <w:p>
      <w:pPr>
        <w:spacing w:after="150"/>
      </w:pPr>
      <w:r>
        <w:rPr>
          <w:b w:val="1"/>
          <w:bCs w:val="1"/>
        </w:rPr>
        <w:t xml:space="preserve">第七章 中国模卡电视市场竞争格局透析</w:t>
      </w:r>
    </w:p>
    <w:p>
      <w:pPr>
        <w:spacing w:after="150"/>
      </w:pPr>
      <w:r>
        <w:rPr/>
        <w:t xml:space="preserve">第一节 2019-2023年中国电视产业竞争现状</w:t>
      </w:r>
    </w:p>
    <w:p>
      <w:pPr>
        <w:spacing w:after="150"/>
      </w:pPr>
      <w:r>
        <w:rPr/>
        <w:t xml:space="preserve">一、全高清电视竞争进入白热化</w:t>
      </w:r>
    </w:p>
    <w:p>
      <w:pPr>
        <w:spacing w:after="150"/>
      </w:pPr>
      <w:r>
        <w:rPr/>
        <w:t xml:space="preserve">二、彩电巨头争抢网络电视“奶酪”</w:t>
      </w:r>
    </w:p>
    <w:p>
      <w:pPr>
        <w:spacing w:after="150"/>
      </w:pPr>
      <w:r>
        <w:rPr/>
        <w:t xml:space="preserve">三、中外平板电视竞争走向多极分化</w:t>
      </w:r>
    </w:p>
    <w:p>
      <w:pPr>
        <w:spacing w:after="150"/>
      </w:pPr>
      <w:r>
        <w:rPr/>
        <w:t xml:space="preserve">第二节 2019-2023年中国电视机产量集中度分析</w:t>
      </w:r>
    </w:p>
    <w:p>
      <w:pPr>
        <w:spacing w:after="150"/>
      </w:pPr>
      <w:r>
        <w:rPr/>
        <w:t xml:space="preserve">第三节 2019-2023年中国模卡电视市场竞争优势分析</w:t>
      </w:r>
    </w:p>
    <w:p>
      <w:pPr>
        <w:spacing w:after="150"/>
      </w:pPr>
      <w:r>
        <w:rPr/>
        <w:t xml:space="preserve">第四节 2024-2029年中国模卡电视行业竞争趋势分析</w:t>
      </w:r>
    </w:p>
    <w:p>
      <w:pPr>
        <w:spacing w:after="150"/>
      </w:pPr>
      <w:r>
        <w:rPr>
          <w:b w:val="1"/>
          <w:bCs w:val="1"/>
        </w:rPr>
        <w:t xml:space="preserve">第八章 中国电视重点企业竞争力及关键性数据分析</w:t>
      </w:r>
    </w:p>
    <w:p>
      <w:pPr>
        <w:spacing w:after="150"/>
      </w:pPr>
      <w:r>
        <w:rPr/>
        <w:t xml:space="preserve">第一节 青岛海尔股份有限公司</w:t>
      </w:r>
    </w:p>
    <w:p>
      <w:pPr>
        <w:spacing w:after="150"/>
      </w:pPr>
      <w:r>
        <w:rPr/>
        <w:t xml:space="preserve">一、企业简介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第二节 四川长虹电器股份有限公司</w:t>
      </w:r>
    </w:p>
    <w:p>
      <w:pPr>
        <w:spacing w:after="150"/>
      </w:pPr>
      <w:r>
        <w:rPr/>
        <w:t xml:space="preserve">一、企业简介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第三节 青岛海信电器股份有限公司</w:t>
      </w:r>
    </w:p>
    <w:p>
      <w:pPr>
        <w:spacing w:after="150"/>
      </w:pPr>
      <w:r>
        <w:rPr/>
        <w:t xml:space="preserve">一、企业简介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第四节 TCL集团股份有限公司</w:t>
      </w:r>
    </w:p>
    <w:p>
      <w:pPr>
        <w:spacing w:after="150"/>
      </w:pPr>
      <w:r>
        <w:rPr/>
        <w:t xml:space="preserve">一、企业简介</w:t>
      </w:r>
    </w:p>
    <w:p>
      <w:pPr>
        <w:spacing w:after="150"/>
      </w:pPr>
      <w:r>
        <w:rPr/>
        <w:t xml:space="preserve">二、企业营业范围</w:t>
      </w:r>
    </w:p>
    <w:p>
      <w:pPr>
        <w:spacing w:after="150"/>
      </w:pPr>
      <w:r>
        <w:rPr/>
        <w:t xml:space="preserve">三、企业主要财务指标</w:t>
      </w:r>
    </w:p>
    <w:p>
      <w:pPr>
        <w:spacing w:after="150"/>
      </w:pPr>
      <w:r>
        <w:rPr/>
        <w:t xml:space="preserve">四、主营收入分布情况</w:t>
      </w:r>
    </w:p>
    <w:p>
      <w:pPr>
        <w:spacing w:after="150"/>
      </w:pPr>
      <w:r>
        <w:rPr/>
        <w:t xml:space="preserve">五、财务比率分析</w:t>
      </w:r>
    </w:p>
    <w:p>
      <w:pPr>
        <w:spacing w:after="150"/>
      </w:pPr>
      <w:r>
        <w:rPr/>
        <w:t xml:space="preserve">第五节 惠州市九联科技有限公司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2024-2029年中国模卡电视行业发展趋势与前景展望</w:t>
      </w:r>
    </w:p>
    <w:p>
      <w:pPr>
        <w:spacing w:after="150"/>
      </w:pPr>
      <w:r>
        <w:rPr/>
        <w:t xml:space="preserve">第一节 2024-2029年中国模卡电视行业发展前景分析</w:t>
      </w:r>
    </w:p>
    <w:p>
      <w:pPr>
        <w:spacing w:after="150"/>
      </w:pPr>
      <w:r>
        <w:rPr/>
        <w:t xml:space="preserve">一、中国家电业制造业前景展望</w:t>
      </w:r>
    </w:p>
    <w:p>
      <w:pPr>
        <w:spacing w:after="150"/>
      </w:pPr>
      <w:r>
        <w:rPr/>
        <w:t xml:space="preserve">二、中国彩电市场发展前景分析</w:t>
      </w:r>
    </w:p>
    <w:p>
      <w:pPr>
        <w:spacing w:after="150"/>
      </w:pPr>
      <w:r>
        <w:rPr/>
        <w:t xml:space="preserve">三、“模卡电视” 成时尚青年新宠</w:t>
      </w:r>
    </w:p>
    <w:p>
      <w:pPr>
        <w:spacing w:after="150"/>
      </w:pPr>
      <w:r>
        <w:rPr/>
        <w:t xml:space="preserve">第二节 2024-2029年中国模卡电视行业发展趋势分析</w:t>
      </w:r>
    </w:p>
    <w:p>
      <w:pPr>
        <w:spacing w:after="150"/>
      </w:pPr>
      <w:r>
        <w:rPr/>
        <w:t xml:space="preserve">一、彩电业发展新趋势分析</w:t>
      </w:r>
    </w:p>
    <w:p>
      <w:pPr>
        <w:spacing w:after="150"/>
      </w:pPr>
      <w:r>
        <w:rPr/>
        <w:t xml:space="preserve">二、中国彩电技术发展方向</w:t>
      </w:r>
    </w:p>
    <w:p>
      <w:pPr>
        <w:spacing w:after="150"/>
      </w:pPr>
      <w:r>
        <w:rPr/>
        <w:t xml:space="preserve">第三节 2024-2029年中国模卡电视行业市场预测分析</w:t>
      </w:r>
    </w:p>
    <w:p>
      <w:pPr>
        <w:spacing w:after="150"/>
      </w:pPr>
      <w:r>
        <w:rPr/>
        <w:t xml:space="preserve">一、彩色电视产量预测分析</w:t>
      </w:r>
    </w:p>
    <w:p>
      <w:pPr>
        <w:spacing w:after="150"/>
      </w:pPr>
      <w:r>
        <w:rPr/>
        <w:t xml:space="preserve">二、中国电视市场需求情况预测分析</w:t>
      </w:r>
    </w:p>
    <w:p>
      <w:pPr>
        <w:spacing w:after="150"/>
      </w:pPr>
      <w:r>
        <w:rPr/>
        <w:t xml:space="preserve">第四节 2024-2029年中国模卡电视市场盈利预测分析</w:t>
      </w:r>
    </w:p>
    <w:p>
      <w:pPr>
        <w:spacing w:after="150"/>
      </w:pPr>
      <w:r>
        <w:rPr>
          <w:b w:val="1"/>
          <w:bCs w:val="1"/>
        </w:rPr>
        <w:t xml:space="preserve">第十章 2024-2029年中国模卡电视行业投资机会与风险规避指引</w:t>
      </w:r>
    </w:p>
    <w:p>
      <w:pPr>
        <w:spacing w:after="150"/>
      </w:pPr>
      <w:r>
        <w:rPr/>
        <w:t xml:space="preserve">第一节 2024-2029年中国模卡电视行业投资机会分析</w:t>
      </w:r>
    </w:p>
    <w:p>
      <w:pPr>
        <w:spacing w:after="150"/>
      </w:pPr>
      <w:r>
        <w:rPr/>
        <w:t xml:space="preserve">一、家电下乡政策为电视产业带来发展新机遇</w:t>
      </w:r>
    </w:p>
    <w:p>
      <w:pPr>
        <w:spacing w:after="150"/>
      </w:pPr>
      <w:r>
        <w:rPr/>
        <w:t xml:space="preserve">二、模卡电视投资吸引力分析</w:t>
      </w:r>
    </w:p>
    <w:p>
      <w:pPr>
        <w:spacing w:after="150"/>
      </w:pPr>
      <w:r>
        <w:rPr/>
        <w:t xml:space="preserve">第二节 2024-2029年中国模卡电视行业投资风险预警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2024-2029年中国模卡电视行业投资规划指引</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图表：青岛海尔股份有限公司主营收入分布情况</w:t>
      </w:r>
    </w:p>
    <w:p>
      <w:pPr>
        <w:spacing w:after="150"/>
      </w:pPr>
      <w:r>
        <w:rPr/>
        <w:t xml:space="preserve">图表：青岛海尔股份有限公司偿债比率分析</w:t>
      </w:r>
    </w:p>
    <w:p>
      <w:pPr>
        <w:spacing w:after="150"/>
      </w:pPr>
      <w:r>
        <w:rPr/>
        <w:t xml:space="preserve">图表：青岛海尔股份有限公司获利能力分析</w:t>
      </w:r>
    </w:p>
    <w:p>
      <w:pPr>
        <w:spacing w:after="150"/>
      </w:pPr>
      <w:r>
        <w:rPr/>
        <w:t xml:space="preserve">图表：青岛海尔股份有限公司运营能力分析</w:t>
      </w:r>
    </w:p>
    <w:p>
      <w:pPr>
        <w:spacing w:after="150"/>
      </w:pPr>
      <w:r>
        <w:rPr/>
        <w:t xml:space="preserve">图表：青岛海尔股份有限公司财务能力分析</w:t>
      </w:r>
    </w:p>
    <w:p>
      <w:pPr>
        <w:spacing w:after="150"/>
      </w:pPr>
      <w:r>
        <w:rPr/>
        <w:t xml:space="preserve">图表：四川长虹电器股份有限公司主营收入分布情况</w:t>
      </w:r>
    </w:p>
    <w:p>
      <w:pPr>
        <w:spacing w:after="150"/>
      </w:pPr>
      <w:r>
        <w:rPr/>
        <w:t xml:space="preserve">图表：四川长虹电器股份有限公司偿债比率分析</w:t>
      </w:r>
    </w:p>
    <w:p>
      <w:pPr>
        <w:spacing w:after="150"/>
      </w:pPr>
      <w:r>
        <w:rPr/>
        <w:t xml:space="preserve">图表：四川长虹电器股份有限公司获利能力分析</w:t>
      </w:r>
    </w:p>
    <w:p>
      <w:pPr>
        <w:spacing w:after="150"/>
      </w:pPr>
      <w:r>
        <w:rPr/>
        <w:t xml:space="preserve">图表：四川长虹电器股份有限公司运营能力分析</w:t>
      </w:r>
    </w:p>
    <w:p>
      <w:pPr>
        <w:spacing w:after="150"/>
      </w:pPr>
      <w:r>
        <w:rPr/>
        <w:t xml:space="preserve">图表：四川长虹电器股份有限公司财务能力分析</w:t>
      </w:r>
    </w:p>
    <w:p>
      <w:pPr>
        <w:spacing w:after="150"/>
      </w:pPr>
      <w:r>
        <w:rPr/>
        <w:t xml:space="preserve">图表：青岛海信电器股份有限公司主营收入分布情况</w:t>
      </w:r>
    </w:p>
    <w:p>
      <w:pPr>
        <w:spacing w:after="150"/>
      </w:pPr>
      <w:r>
        <w:rPr/>
        <w:t xml:space="preserve">图表：青岛海信电器股份有限公司偿债比率分析</w:t>
      </w:r>
    </w:p>
    <w:p>
      <w:pPr>
        <w:spacing w:after="150"/>
      </w:pPr>
      <w:r>
        <w:rPr/>
        <w:t xml:space="preserve">图表：青岛海信电器股份有限公司获利能力分析</w:t>
      </w:r>
    </w:p>
    <w:p>
      <w:pPr>
        <w:spacing w:after="150"/>
      </w:pPr>
      <w:r>
        <w:rPr/>
        <w:t xml:space="preserve">图表：青岛海信电器股份有限公司运营能力分析</w:t>
      </w:r>
    </w:p>
    <w:p>
      <w:pPr>
        <w:spacing w:after="150"/>
      </w:pPr>
      <w:r>
        <w:rPr/>
        <w:t xml:space="preserve">图表：青岛海信电器股份有限公司财务能力分析</w:t>
      </w:r>
    </w:p>
    <w:p>
      <w:pPr>
        <w:spacing w:after="150"/>
      </w:pPr>
      <w:r>
        <w:rPr/>
        <w:t xml:space="preserve">图表：TCL集团股份有限公司主营收入分布情况</w:t>
      </w:r>
    </w:p>
    <w:p>
      <w:pPr>
        <w:spacing w:after="150"/>
      </w:pPr>
      <w:r>
        <w:rPr/>
        <w:t xml:space="preserve">图表：TCL集团股份有限公司偿债比率分析</w:t>
      </w:r>
    </w:p>
    <w:p>
      <w:pPr>
        <w:spacing w:after="150"/>
      </w:pPr>
      <w:r>
        <w:rPr/>
        <w:t xml:space="preserve">图表：TCL集团股份有限公司获利能力分析</w:t>
      </w:r>
    </w:p>
    <w:p>
      <w:pPr>
        <w:spacing w:after="150"/>
      </w:pPr>
      <w:r>
        <w:rPr/>
        <w:t xml:space="preserve">图表：TCL集团股份有限公司运营能力分析</w:t>
      </w:r>
    </w:p>
    <w:p>
      <w:pPr>
        <w:spacing w:after="150"/>
      </w:pPr>
      <w:r>
        <w:rPr/>
        <w:t xml:space="preserve">图表：TCL集团股份有限公司财务能力分析</w:t>
      </w:r>
    </w:p>
    <w:p>
      <w:pPr>
        <w:spacing w:after="150"/>
      </w:pPr>
      <w:r>
        <w:rPr/>
        <w:t xml:space="preserve">图表：惠州市九联科技有限公司销售收入情况</w:t>
      </w:r>
    </w:p>
    <w:p>
      <w:pPr>
        <w:spacing w:after="150"/>
      </w:pPr>
      <w:r>
        <w:rPr/>
        <w:t xml:space="preserve">图表：惠州市九联科技有限公司盈利指标情况</w:t>
      </w:r>
    </w:p>
    <w:p>
      <w:pPr>
        <w:spacing w:after="150"/>
      </w:pPr>
      <w:r>
        <w:rPr/>
        <w:t xml:space="preserve">图表：惠州市九联科技有限公司盈利能力情况</w:t>
      </w:r>
    </w:p>
    <w:p>
      <w:pPr>
        <w:spacing w:after="150"/>
      </w:pPr>
      <w:r>
        <w:rPr/>
        <w:t xml:space="preserve">图表：惠州市九联科技有限公司资产运行指标状况</w:t>
      </w:r>
    </w:p>
    <w:p>
      <w:pPr>
        <w:spacing w:after="150"/>
      </w:pPr>
      <w:r>
        <w:rPr/>
        <w:t xml:space="preserve">图表：惠州市九联科技有限公司资产负债能力指标分析</w:t>
      </w:r>
    </w:p>
    <w:p>
      <w:pPr>
        <w:spacing w:after="150"/>
      </w:pPr>
      <w:r>
        <w:rPr/>
        <w:t xml:space="preserve">图表：惠州市九联科技有限公司成本费用构成情况</w:t>
      </w:r>
    </w:p>
    <w:p>
      <w:pPr>
        <w:spacing w:after="150"/>
      </w:pPr>
      <w:r>
        <w:rPr/>
        <w:t xml:space="preserve">图表：2024-2029年中国彩色电视产量预测分析</w:t>
      </w:r>
    </w:p>
    <w:p>
      <w:pPr>
        <w:spacing w:after="150"/>
      </w:pPr>
      <w:r>
        <w:rPr/>
        <w:t xml:space="preserve">图表：2024-2029年中国中国电视市场需求情况预测分析</w:t>
      </w:r>
    </w:p>
    <w:p>
      <w:pPr>
        <w:spacing w:after="150"/>
      </w:pPr>
      <w:r>
        <w:rPr/>
        <w:t xml:space="preserve">图表：2024-2029年中国模卡电视市场盈利预测分析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2024-2029年中国模卡电视行业发展趋势分析及投资风险预测报告</dc:title>
  <dc:description>2024-2029年中国模卡电视行业发展趋势分析及投资风险预测报告</dc:description>
  <dc:subject>2024-2029年中国模卡电视行业发展趋势分析及投资风险预测报告</dc:subject>
  <cp:keywords>研究报告</cp:keywords>
  <cp:category>研究报告</cp:category>
  <cp:lastModifiedBy>北京中道泰和信息咨询有限公司</cp:lastModifiedBy>
  <dcterms:created xsi:type="dcterms:W3CDTF">2024-01-23T06:12:03+08:00</dcterms:created>
  <dcterms:modified xsi:type="dcterms:W3CDTF">2024-01-23T06:12:03+08:00</dcterms:modified>
</cp:coreProperties>
</file>

<file path=docProps/custom.xml><?xml version="1.0" encoding="utf-8"?>
<Properties xmlns="http://schemas.openxmlformats.org/officeDocument/2006/custom-properties" xmlns:vt="http://schemas.openxmlformats.org/officeDocument/2006/docPropsVTypes"/>
</file>