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2024-2029年北京基金行业市场全景调研及投资战略研究报告</w:t>
      </w:r>
    </w:p>
    <w:p>
      <w:pPr>
        <w:spacing w:after="150"/>
      </w:pPr>
      <w:r>
        <w:rPr>
          <w:b w:val="1"/>
          <w:bCs w:val="1"/>
        </w:rPr>
        <w:t xml:space="preserve">报告简介</w:t>
      </w:r>
    </w:p>
    <w:p>
      <w:pPr>
        <w:spacing w:after="150"/>
      </w:pPr>
      <w:r>
        <w:rPr/>
        <w:t xml:space="preserve">基金(Fund)有广义和狭义之分，从广义上说，基金是指为了某种目的而设立的具有一定数量的资金。主要包括信托投资基金、公积金、保险基金、退休基金，各种基金会的基金。人们平常所说的基金主要是指证券投资基金。</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北京基金行业进行了长期追踪，结合我们对北京基金相关企业的调查研究，对我国北京基金行业发展现状与前景、市场竞争格局与形势、赢利水平与企业发展、投资策略与风险预警、发展趋势与规划建议等进行深入研究。报告揭示了北京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w:t>
      </w:r>
    </w:p>
    <w:p>
      <w:pPr>
        <w:spacing w:after="150"/>
      </w:pPr>
      <w:r>
        <w:rPr/>
        <w:t xml:space="preserve">二、基金的发展历程</w:t>
      </w:r>
    </w:p>
    <w:p>
      <w:pPr>
        <w:spacing w:after="150"/>
      </w:pPr>
      <w:r>
        <w:rPr/>
        <w:t xml:space="preserve">三、基金的作用</w:t>
      </w:r>
    </w:p>
    <w:p>
      <w:pPr>
        <w:spacing w:after="150"/>
      </w:pPr>
      <w:r>
        <w:rPr/>
        <w:t xml:space="preserve">第二节 基金的分类</w:t>
      </w:r>
    </w:p>
    <w:p>
      <w:pPr>
        <w:spacing w:after="150"/>
      </w:pPr>
      <w:r>
        <w:rPr/>
        <w:t xml:space="preserve">一、按运作方式分类</w:t>
      </w:r>
    </w:p>
    <w:p>
      <w:pPr>
        <w:spacing w:after="150"/>
      </w:pPr>
      <w:r>
        <w:rPr/>
        <w:t xml:space="preserve">二、按投资对象分类</w:t>
      </w:r>
    </w:p>
    <w:p>
      <w:pPr>
        <w:spacing w:after="150"/>
      </w:pPr>
      <w:r>
        <w:rPr/>
        <w:t xml:space="preserve">三、按投资目标分类</w:t>
      </w:r>
    </w:p>
    <w:p>
      <w:pPr>
        <w:spacing w:after="150"/>
      </w:pPr>
      <w:r>
        <w:rPr/>
        <w:t xml:space="preserve">四、按投资理念分类</w:t>
      </w:r>
    </w:p>
    <w:p>
      <w:pPr>
        <w:spacing w:after="150"/>
      </w:pPr>
      <w:r>
        <w:rPr/>
        <w:t xml:space="preserve">五、特殊类型基金</w:t>
      </w:r>
    </w:p>
    <w:p>
      <w:pPr>
        <w:spacing w:after="150"/>
      </w:pPr>
      <w:r>
        <w:rPr/>
        <w:t xml:space="preserve">第三节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2019-2023年北京基金行业发展分析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2019-2023年北京基金业运营数据统计</w:t>
      </w:r>
    </w:p>
    <w:p>
      <w:pPr>
        <w:spacing w:after="150"/>
      </w:pPr>
      <w:r>
        <w:rPr/>
        <w:t xml:space="preserve">一、2019-2023年基金管理公司经营情况</w:t>
      </w:r>
    </w:p>
    <w:p>
      <w:pPr>
        <w:spacing w:after="150"/>
      </w:pPr>
      <w:r>
        <w:rPr/>
        <w:t xml:space="preserve">二、2019-2023年基金管理公司经营情况</w:t>
      </w:r>
    </w:p>
    <w:p>
      <w:pPr>
        <w:spacing w:after="150"/>
      </w:pPr>
      <w:r>
        <w:rPr/>
        <w:t xml:space="preserve">三、2019-2023年基金管理公司经营情况</w:t>
      </w:r>
    </w:p>
    <w:p>
      <w:pPr>
        <w:spacing w:after="150"/>
      </w:pPr>
      <w:r>
        <w:rPr/>
        <w:t xml:space="preserve">第三节 2019-2023年北京基金行业运行分析</w:t>
      </w:r>
    </w:p>
    <w:p>
      <w:pPr>
        <w:spacing w:after="150"/>
      </w:pPr>
      <w:r>
        <w:rPr/>
        <w:t xml:space="preserve">一、运行状况</w:t>
      </w:r>
    </w:p>
    <w:p>
      <w:pPr>
        <w:spacing w:after="150"/>
      </w:pPr>
      <w:r>
        <w:rPr/>
        <w:t xml:space="preserve">二、盈利情况</w:t>
      </w:r>
    </w:p>
    <w:p>
      <w:pPr>
        <w:spacing w:after="150"/>
      </w:pPr>
      <w:r>
        <w:rPr/>
        <w:t xml:space="preserve">四、2019-2023年行业运行状况</w:t>
      </w:r>
    </w:p>
    <w:p>
      <w:pPr>
        <w:spacing w:after="150"/>
      </w:pPr>
      <w:r>
        <w:rPr/>
        <w:t xml:space="preserve">第四节 2019-2023年基金行业格局分析</w:t>
      </w:r>
    </w:p>
    <w:p>
      <w:pPr>
        <w:spacing w:after="150"/>
      </w:pPr>
      <w:r>
        <w:rPr/>
        <w:t xml:space="preserve">一、行业发展的新格局</w:t>
      </w:r>
    </w:p>
    <w:p>
      <w:pPr>
        <w:spacing w:after="150"/>
      </w:pPr>
      <w:r>
        <w:rPr/>
        <w:t xml:space="preserve">二、2019-2023年行业格局分析</w:t>
      </w:r>
    </w:p>
    <w:p>
      <w:pPr>
        <w:spacing w:after="150"/>
      </w:pPr>
      <w:r>
        <w:rPr/>
        <w:t xml:space="preserve">三、2019-2023年行业竞争形势</w:t>
      </w:r>
    </w:p>
    <w:p>
      <w:pPr>
        <w:spacing w:after="150"/>
      </w:pPr>
      <w:r>
        <w:rPr/>
        <w:t xml:space="preserve">四、2019-2023年管理资产格局生变</w:t>
      </w:r>
    </w:p>
    <w:p>
      <w:pPr>
        <w:spacing w:after="150"/>
      </w:pPr>
      <w:r>
        <w:rPr/>
        <w:t xml:space="preserve">第五节 2019-2023年互联网基金的发展分析</w:t>
      </w:r>
    </w:p>
    <w:p>
      <w:pPr>
        <w:spacing w:after="150"/>
      </w:pPr>
      <w:r>
        <w:rPr/>
        <w:t xml:space="preserve">一、互联网改变北京基金业现状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第六节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第七节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第八节 基金业发展对策分析</w:t>
      </w:r>
    </w:p>
    <w:p>
      <w:pPr>
        <w:spacing w:after="150"/>
      </w:pPr>
      <w:r>
        <w:rPr/>
        <w:t xml:space="preserve">一、北京基金行业发展的策略</w:t>
      </w:r>
    </w:p>
    <w:p>
      <w:pPr>
        <w:spacing w:after="150"/>
      </w:pPr>
      <w:r>
        <w:rPr/>
        <w:t xml:space="preserve">二、我国基金行业的发展措施</w:t>
      </w:r>
    </w:p>
    <w:p>
      <w:pPr>
        <w:spacing w:after="150"/>
      </w:pPr>
      <w:r>
        <w:rPr/>
        <w:t xml:space="preserve">三、我国基金行业发展的政策建议</w:t>
      </w:r>
    </w:p>
    <w:p>
      <w:pPr>
        <w:spacing w:after="150"/>
      </w:pPr>
      <w:r>
        <w:rPr/>
        <w:t xml:space="preserve">四、我国基金业应发展专业细化之路</w:t>
      </w:r>
    </w:p>
    <w:p>
      <w:pPr>
        <w:spacing w:after="150"/>
      </w:pPr>
      <w:r>
        <w:rPr>
          <w:b w:val="1"/>
          <w:bCs w:val="1"/>
        </w:rPr>
        <w:t xml:space="preserve">第四章 北京基金费用结构分析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北京基金费用结构分析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二、我国基金委托与代理关系的特征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2019-2023年北京开放式基金发展分析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北京开放式基金投资者基本情况分析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2019-2023年北京封闭式基金发展分析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北京封闭式基金发展综述</w:t>
      </w:r>
    </w:p>
    <w:p>
      <w:pPr>
        <w:spacing w:after="150"/>
      </w:pPr>
      <w:r>
        <w:rPr/>
        <w:t xml:space="preserve">一、中国封闭式基金存在的合理性</w:t>
      </w:r>
    </w:p>
    <w:p>
      <w:pPr>
        <w:spacing w:after="150"/>
      </w:pPr>
      <w:r>
        <w:rPr/>
        <w:t xml:space="preserve">二、我国封闭式基金的发展情况</w:t>
      </w:r>
    </w:p>
    <w:p>
      <w:pPr>
        <w:spacing w:after="150"/>
      </w:pPr>
      <w:r>
        <w:rPr/>
        <w:t xml:space="preserve">三、我国封闭式基金亟待解决的问题</w:t>
      </w:r>
    </w:p>
    <w:p>
      <w:pPr>
        <w:spacing w:after="150"/>
      </w:pPr>
      <w:r>
        <w:rPr/>
        <w:t xml:space="preserve">四、封闭式基金到期解决方法</w:t>
      </w:r>
    </w:p>
    <w:p>
      <w:pPr>
        <w:spacing w:after="150"/>
      </w:pPr>
      <w:r>
        <w:rPr>
          <w:b w:val="1"/>
          <w:bCs w:val="1"/>
        </w:rPr>
        <w:t xml:space="preserve">第七章 2019-2023年北京货币市场基金发展分析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北京货币市场基金发展探讨</w:t>
      </w:r>
    </w:p>
    <w:p>
      <w:pPr>
        <w:spacing w:after="150"/>
      </w:pPr>
      <w:r>
        <w:rPr/>
        <w:t xml:space="preserve">一、我国货币市场基金的发展历程</w:t>
      </w:r>
    </w:p>
    <w:p>
      <w:pPr>
        <w:spacing w:after="150"/>
      </w:pPr>
      <w:r>
        <w:rPr/>
        <w:t xml:space="preserve">二、我国货币市场基金收益率情况</w:t>
      </w:r>
    </w:p>
    <w:p>
      <w:pPr>
        <w:spacing w:after="150"/>
      </w:pPr>
      <w:r>
        <w:rPr/>
        <w:t xml:space="preserve">三、制约国内货币市场基金发展的因素</w:t>
      </w:r>
    </w:p>
    <w:p>
      <w:pPr>
        <w:spacing w:after="150"/>
      </w:pPr>
      <w:r>
        <w:rPr/>
        <w:t xml:space="preserve">第三节 北京货币市场基金发展与金融改革分析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北京货币市场基金的路径策略分析</w:t>
      </w:r>
    </w:p>
    <w:p>
      <w:pPr>
        <w:spacing w:after="150"/>
      </w:pPr>
      <w:r>
        <w:rPr/>
        <w:t xml:space="preserve">一、中国货币市场基金发展模式</w:t>
      </w:r>
    </w:p>
    <w:p>
      <w:pPr>
        <w:spacing w:after="150"/>
      </w:pPr>
      <w:r>
        <w:rPr/>
        <w:t xml:space="preserve">二、我国货币市场基金的发展对策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2019-2023年北京私募基金发展分析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2019-2023年北京私募基金发展状况分析</w:t>
      </w:r>
    </w:p>
    <w:p>
      <w:pPr>
        <w:spacing w:after="150"/>
      </w:pPr>
      <w:r>
        <w:rPr/>
        <w:t xml:space="preserve">一、我国私募基金步入加速发展轨道</w:t>
      </w:r>
    </w:p>
    <w:p>
      <w:pPr>
        <w:spacing w:after="150"/>
      </w:pPr>
      <w:r>
        <w:rPr/>
        <w:t xml:space="preserve">二、2019-2023年我国私募基金行业回顾</w:t>
      </w:r>
    </w:p>
    <w:p>
      <w:pPr>
        <w:spacing w:after="150"/>
      </w:pPr>
      <w:r>
        <w:rPr/>
        <w:t xml:space="preserve">三、2019-2023年北京私募基金市场状况</w:t>
      </w:r>
    </w:p>
    <w:p>
      <w:pPr>
        <w:spacing w:after="150"/>
      </w:pPr>
      <w:r>
        <w:rPr/>
        <w:t xml:space="preserve">第三节 2019-2023年北京私募基金发展的经济及政策环境分析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北京私募基金的投资价值分析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一、我国私募基金监管的问题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四、完善对我国私募基金的监管</w:t>
      </w:r>
    </w:p>
    <w:p>
      <w:pPr>
        <w:spacing w:after="150"/>
      </w:pPr>
      <w:r>
        <w:rPr/>
        <w:t xml:space="preserve">第六节 北京私募基金行业发展趋势预测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北京私募基金发展问题及对策</w:t>
      </w:r>
    </w:p>
    <w:p>
      <w:pPr>
        <w:spacing w:after="150"/>
      </w:pPr>
      <w:r>
        <w:rPr/>
        <w:t xml:space="preserve">一、我国私募基金发展的制约因素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四、规范我国私募基金的政策建议</w:t>
      </w:r>
    </w:p>
    <w:p>
      <w:pPr>
        <w:spacing w:after="150"/>
      </w:pPr>
      <w:r>
        <w:rPr/>
        <w:t xml:space="preserve">五、北京私募股权基金业发展策略</w:t>
      </w:r>
    </w:p>
    <w:p>
      <w:pPr>
        <w:spacing w:after="150"/>
      </w:pPr>
      <w:r>
        <w:rPr/>
        <w:t xml:space="preserve">六、完善私募基金制度的建议</w:t>
      </w:r>
    </w:p>
    <w:p>
      <w:pPr>
        <w:spacing w:after="150"/>
      </w:pPr>
      <w:r>
        <w:rPr>
          <w:b w:val="1"/>
          <w:bCs w:val="1"/>
        </w:rPr>
        <w:t xml:space="preserve">第九章 2019-2023年北京特殊类型基金（ETF）分析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2019-2023年北京ETF基金发展分析</w:t>
      </w:r>
    </w:p>
    <w:p>
      <w:pPr>
        <w:spacing w:after="150"/>
      </w:pPr>
      <w:r>
        <w:rPr/>
        <w:t xml:space="preserve">一、ETF基金发展的三大条件</w:t>
      </w:r>
    </w:p>
    <w:p>
      <w:pPr>
        <w:spacing w:after="150"/>
      </w:pPr>
      <w:r>
        <w:rPr/>
        <w:t xml:space="preserve">二、北京ETF基金业发展现状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北京ETF市场发展的问题及对策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2019-2023年北京商业银行与基金的发展分析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北京商业银行加入基金管理的分析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北京商业银行基金销售业务发展分析</w:t>
      </w:r>
    </w:p>
    <w:p>
      <w:pPr>
        <w:spacing w:after="150"/>
      </w:pPr>
      <w:r>
        <w:rPr/>
        <w:t xml:space="preserve">一、北京基金销售市场状况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2019-2023年北京基金业的营销分析</w:t>
      </w:r>
    </w:p>
    <w:p>
      <w:pPr>
        <w:spacing w:after="150"/>
      </w:pPr>
      <w:r>
        <w:rPr/>
        <w:t xml:space="preserve">第一节 北京基金业品牌发展综述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四、未来北京基金业品牌发展趋势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南方基金管理有限公司</w:t>
      </w:r>
    </w:p>
    <w:p>
      <w:pPr>
        <w:spacing w:after="150"/>
      </w:pPr>
      <w:r>
        <w:rPr/>
        <w:t xml:space="preserve">一、公司简介</w:t>
      </w:r>
    </w:p>
    <w:p>
      <w:pPr>
        <w:spacing w:after="150"/>
      </w:pPr>
      <w:r>
        <w:rPr/>
        <w:t xml:space="preserve">二、2019-2023年南方基金业绩表现</w:t>
      </w:r>
    </w:p>
    <w:p>
      <w:pPr>
        <w:spacing w:after="150"/>
      </w:pPr>
      <w:r>
        <w:rPr/>
        <w:t xml:space="preserve">三、2019-2023年南方基金业绩表现</w:t>
      </w:r>
    </w:p>
    <w:p>
      <w:pPr>
        <w:spacing w:after="150"/>
      </w:pPr>
      <w:r>
        <w:rPr/>
        <w:t xml:space="preserve">四、南方基金与打车软件携手营销</w:t>
      </w:r>
    </w:p>
    <w:p>
      <w:pPr>
        <w:spacing w:after="150"/>
      </w:pPr>
      <w:r>
        <w:rPr/>
        <w:t xml:space="preserve">第二节 长信基金管理有限公司</w:t>
      </w:r>
    </w:p>
    <w:p>
      <w:pPr>
        <w:spacing w:after="150"/>
      </w:pPr>
      <w:r>
        <w:rPr/>
        <w:t xml:space="preserve">一、公司简介</w:t>
      </w:r>
    </w:p>
    <w:p>
      <w:pPr>
        <w:spacing w:after="150"/>
      </w:pPr>
      <w:r>
        <w:rPr/>
        <w:t xml:space="preserve">二、易方达基金业绩表现分析</w:t>
      </w:r>
    </w:p>
    <w:p>
      <w:pPr>
        <w:spacing w:after="150"/>
      </w:pPr>
      <w:r>
        <w:rPr/>
        <w:t xml:space="preserve">三、易方达参与海外产业投资基金</w:t>
      </w:r>
    </w:p>
    <w:p>
      <w:pPr>
        <w:spacing w:after="150"/>
      </w:pPr>
      <w:r>
        <w:rPr/>
        <w:t xml:space="preserve">四、易方达基金试水投行业务</w:t>
      </w:r>
    </w:p>
    <w:p>
      <w:pPr>
        <w:spacing w:after="150"/>
      </w:pPr>
      <w:r>
        <w:rPr/>
        <w:t xml:space="preserve">第三节 华夏基金管理有限公司</w:t>
      </w:r>
    </w:p>
    <w:p>
      <w:pPr>
        <w:spacing w:after="150"/>
      </w:pPr>
      <w:r>
        <w:rPr/>
        <w:t xml:space="preserve">一、公司简介</w:t>
      </w:r>
    </w:p>
    <w:p>
      <w:pPr>
        <w:spacing w:after="150"/>
      </w:pPr>
      <w:r>
        <w:rPr/>
        <w:t xml:space="preserve">二、2019-2023年华夏基金业绩表现</w:t>
      </w:r>
    </w:p>
    <w:p>
      <w:pPr>
        <w:spacing w:after="150"/>
      </w:pPr>
      <w:r>
        <w:rPr/>
        <w:t xml:space="preserve">三、2019-2023年华夏基金盈利情况</w:t>
      </w:r>
    </w:p>
    <w:p>
      <w:pPr>
        <w:spacing w:after="150"/>
      </w:pPr>
      <w:r>
        <w:rPr/>
        <w:t xml:space="preserve">四、华夏基金权益类投资表现亮点</w:t>
      </w:r>
    </w:p>
    <w:p>
      <w:pPr>
        <w:spacing w:after="150"/>
      </w:pPr>
      <w:r>
        <w:rPr/>
        <w:t xml:space="preserve">五、华夏基金拥抱互联网金融</w:t>
      </w:r>
    </w:p>
    <w:p>
      <w:pPr>
        <w:spacing w:after="150"/>
      </w:pPr>
      <w:r>
        <w:rPr/>
        <w:t xml:space="preserve">第四节 富国基金管理有限公司</w:t>
      </w:r>
    </w:p>
    <w:p>
      <w:pPr>
        <w:spacing w:after="150"/>
      </w:pPr>
      <w:r>
        <w:rPr/>
        <w:t xml:space="preserve">一、公司简介</w:t>
      </w:r>
    </w:p>
    <w:p>
      <w:pPr>
        <w:spacing w:after="150"/>
      </w:pPr>
      <w:r>
        <w:rPr/>
        <w:t xml:space="preserve">二、景顺长城形成特色研究体系</w:t>
      </w:r>
    </w:p>
    <w:p>
      <w:pPr>
        <w:spacing w:after="150"/>
      </w:pPr>
      <w:r>
        <w:rPr/>
        <w:t xml:space="preserve">三、景顺长城基金核心竞争力</w:t>
      </w:r>
    </w:p>
    <w:p>
      <w:pPr>
        <w:spacing w:after="150"/>
      </w:pPr>
      <w:r>
        <w:rPr/>
        <w:t xml:space="preserve">第五节 国泰基金管理有限公司</w:t>
      </w:r>
    </w:p>
    <w:p>
      <w:pPr>
        <w:spacing w:after="150"/>
      </w:pPr>
      <w:r>
        <w:rPr/>
        <w:t xml:space="preserve">一、公司简介</w:t>
      </w:r>
    </w:p>
    <w:p>
      <w:pPr>
        <w:spacing w:after="150"/>
      </w:pPr>
      <w:r>
        <w:rPr/>
        <w:t xml:space="preserve">二、工银瑞信整体经营业绩分析</w:t>
      </w:r>
    </w:p>
    <w:p>
      <w:pPr>
        <w:spacing w:after="150"/>
      </w:pPr>
      <w:r>
        <w:rPr/>
        <w:t xml:space="preserve">三、工银瑞信年金业务发展状况</w:t>
      </w:r>
    </w:p>
    <w:p>
      <w:pPr>
        <w:spacing w:after="150"/>
      </w:pPr>
      <w:r>
        <w:rPr/>
        <w:t xml:space="preserve">第六节 华安基金管理有限公司</w:t>
      </w:r>
    </w:p>
    <w:p>
      <w:pPr>
        <w:spacing w:after="150"/>
      </w:pPr>
      <w:r>
        <w:rPr/>
        <w:t xml:space="preserve">一、公司简介</w:t>
      </w:r>
    </w:p>
    <w:p>
      <w:pPr>
        <w:spacing w:after="150"/>
      </w:pPr>
      <w:r>
        <w:rPr/>
        <w:t xml:space="preserve">二、2019-2023年华安基金业绩状况</w:t>
      </w:r>
    </w:p>
    <w:p>
      <w:pPr>
        <w:spacing w:after="150"/>
      </w:pPr>
      <w:r>
        <w:rPr/>
        <w:t xml:space="preserve">三、2019-2023年华安基金业绩状况</w:t>
      </w:r>
    </w:p>
    <w:p>
      <w:pPr>
        <w:spacing w:after="150"/>
      </w:pPr>
      <w:r>
        <w:rPr/>
        <w:t xml:space="preserve">第七节 中银国际基金管理有限公司</w:t>
      </w:r>
    </w:p>
    <w:p>
      <w:pPr>
        <w:spacing w:after="150"/>
      </w:pPr>
      <w:r>
        <w:rPr/>
        <w:t xml:space="preserve">一、公司简介</w:t>
      </w:r>
    </w:p>
    <w:p>
      <w:pPr>
        <w:spacing w:after="150"/>
      </w:pPr>
      <w:r>
        <w:rPr/>
        <w:t xml:space="preserve">二、中银基金业绩表现</w:t>
      </w:r>
    </w:p>
    <w:p>
      <w:pPr>
        <w:spacing w:after="150"/>
      </w:pPr>
      <w:r>
        <w:rPr/>
        <w:t xml:space="preserve">三、中银基金发行健康主题基金</w:t>
      </w:r>
    </w:p>
    <w:p>
      <w:pPr>
        <w:spacing w:after="150"/>
      </w:pPr>
      <w:r>
        <w:rPr>
          <w:b w:val="1"/>
          <w:bCs w:val="1"/>
        </w:rPr>
        <w:t xml:space="preserve">第十三章 北京基金政策解读与行业前景展望</w:t>
      </w:r>
    </w:p>
    <w:p>
      <w:pPr>
        <w:spacing w:after="150"/>
      </w:pPr>
      <w:r>
        <w:rPr/>
        <w:t xml:space="preserve">第一节 北京基金业政策解读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北京基金行业的发展趋势</w:t>
      </w:r>
    </w:p>
    <w:p>
      <w:pPr>
        <w:spacing w:after="150"/>
      </w:pPr>
      <w:r>
        <w:rPr/>
        <w:t xml:space="preserve">一、2019-2023年基金业的四个趋势</w:t>
      </w:r>
    </w:p>
    <w:p>
      <w:pPr>
        <w:spacing w:after="150"/>
      </w:pPr>
      <w:r>
        <w:rPr/>
        <w:t xml:space="preserve">二、2019-2023年基金业的发展展望</w:t>
      </w:r>
    </w:p>
    <w:p>
      <w:pPr>
        <w:spacing w:after="150"/>
      </w:pPr>
      <w:r>
        <w:rPr/>
        <w:t xml:space="preserve">三、基金业发展将更趋向国际化</w:t>
      </w:r>
    </w:p>
    <w:p>
      <w:pPr>
        <w:spacing w:after="150"/>
      </w:pPr>
      <w:r>
        <w:rPr/>
        <w:t xml:space="preserve">四、我国基金业多元化的发展方向</w:t>
      </w:r>
    </w:p>
    <w:p>
      <w:pPr>
        <w:spacing w:after="150"/>
      </w:pPr>
      <w:r>
        <w:rPr/>
        <w:t xml:space="preserve">第三节 2019-2023年北京基金业预测分析</w:t>
      </w:r>
    </w:p>
    <w:p>
      <w:pPr>
        <w:spacing w:after="150"/>
      </w:pPr>
      <w:r>
        <w:rPr/>
        <w:t xml:space="preserve">一、北京基金业影响因素分析</w:t>
      </w:r>
    </w:p>
    <w:p>
      <w:pPr>
        <w:spacing w:after="150"/>
      </w:pPr>
      <w:r>
        <w:rPr/>
        <w:t xml:space="preserve">二、2019-2023年北京基金市场管理资产预测</w:t>
      </w:r>
    </w:p>
    <w:p>
      <w:pPr>
        <w:spacing w:after="150"/>
      </w:pPr>
      <w:r>
        <w:rPr/>
        <w:t xml:space="preserve">三、2019-2023年北京基金市场公募基金规模预测</w:t>
      </w:r>
    </w:p>
    <w:p>
      <w:pPr>
        <w:spacing w:after="150"/>
      </w:pPr>
      <w:r>
        <w:rPr/>
        <w:t xml:space="preserve">四、2019-2023年北京基金市场非公开募集资产规模预测</w:t>
      </w:r>
    </w:p>
    <w:p>
      <w:pPr>
        <w:spacing w:after="150"/>
      </w:pPr>
      <w:r>
        <w:rPr>
          <w:b w:val="1"/>
          <w:bCs w:val="1"/>
        </w:rPr>
        <w:t xml:space="preserve">附录</w:t>
      </w:r>
    </w:p>
    <w:p>
      <w:pPr>
        <w:spacing w:after="150"/>
      </w:pPr>
      <w:r>
        <w:rPr/>
        <w:t xml:space="preserve">附录一：《中华人民共和国证券投资基金法》</w:t>
      </w:r>
    </w:p>
    <w:p>
      <w:pPr>
        <w:spacing w:after="150"/>
      </w:pPr>
      <w:r>
        <w:rPr/>
        <w:t xml:space="preserve">附录二：《证券投资基金运作管理办法》</w:t>
      </w:r>
    </w:p>
    <w:p>
      <w:pPr>
        <w:spacing w:after="150"/>
      </w:pPr>
      <w:r>
        <w:rPr/>
        <w:t xml:space="preserve">附录三：《证券投资基金管理公司管理办法》(2019-2023年)</w:t>
      </w:r>
    </w:p>
    <w:p>
      <w:pPr>
        <w:spacing w:after="150"/>
      </w:pPr>
      <w:r>
        <w:rPr/>
        <w:t xml:space="preserve">附录四：《北京证券交易所证券投资基金上市规则》</w:t>
      </w:r>
    </w:p>
    <w:p>
      <w:pPr>
        <w:spacing w:after="150"/>
      </w:pPr>
      <w:r>
        <w:rPr/>
        <w:t xml:space="preserve">附录五：《北京证券交易所证券投资基金上市规则》</w:t>
      </w:r>
    </w:p>
    <w:p>
      <w:pPr>
        <w:spacing w:after="150"/>
      </w:pPr>
      <w:r>
        <w:rPr/>
        <w:t xml:space="preserve">附录六：《基金会管理条例》</w:t>
      </w:r>
    </w:p>
    <w:p>
      <w:pPr>
        <w:spacing w:after="150"/>
      </w:pPr>
      <w:r>
        <w:rPr/>
        <w:t xml:space="preserve">附录七：《商业银行设立基金管理公司试点管理办法》</w:t>
      </w:r>
    </w:p>
    <w:p>
      <w:pPr>
        <w:spacing w:after="150"/>
      </w:pPr>
      <w:r>
        <w:rPr/>
        <w:t xml:space="preserve">附录八：《关于规范基金管理公司设立及股权处置的通知》</w:t>
      </w:r>
    </w:p>
    <w:p>
      <w:pPr>
        <w:spacing w:after="150"/>
      </w:pPr>
      <w:r>
        <w:rPr/>
        <w:t xml:space="preserve">附录九：《私募投资基金监督管理暂行办法》</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图表：2019-2023年基金管理公司基本经营数据统计表(一)</w:t>
      </w:r>
    </w:p>
    <w:p>
      <w:pPr>
        <w:spacing w:after="150"/>
      </w:pPr>
      <w:r>
        <w:rPr/>
        <w:t xml:space="preserve">图表：2019-2023年基金管理公司基本经营数据统计表(二)</w:t>
      </w:r>
    </w:p>
    <w:p>
      <w:pPr>
        <w:spacing w:after="150"/>
      </w:pPr>
      <w:r>
        <w:rPr/>
        <w:t xml:space="preserve">图表：2019-2023年基金管理公司基本经营数据统计表(三)</w:t>
      </w:r>
    </w:p>
    <w:p>
      <w:pPr>
        <w:spacing w:after="150"/>
      </w:pPr>
      <w:r>
        <w:rPr/>
        <w:t xml:space="preserve">图表：2019-2023年基金管理公司基本经营数据统计表(四)</w:t>
      </w:r>
    </w:p>
    <w:p>
      <w:pPr>
        <w:spacing w:after="150"/>
      </w:pPr>
      <w:r>
        <w:rPr/>
        <w:t xml:space="preserve">图表：2019-2023年北京基金管理公司基本经营数据统计表</w:t>
      </w:r>
    </w:p>
    <w:p>
      <w:pPr>
        <w:spacing w:after="150"/>
      </w:pPr>
      <w:r>
        <w:rPr/>
        <w:t xml:space="preserve">图表：2019-2023年北京基金管理公司基本经营数据统计表</w:t>
      </w:r>
    </w:p>
    <w:p>
      <w:pPr>
        <w:spacing w:after="150"/>
      </w:pPr>
      <w:r>
        <w:rPr/>
        <w:t xml:space="preserve">图表：2019-2023年北京基金管理公司基本经营数据统计表</w:t>
      </w:r>
    </w:p>
    <w:p>
      <w:pPr>
        <w:spacing w:after="150"/>
      </w:pPr>
      <w:r>
        <w:rPr/>
        <w:t xml:space="preserve">图表：2019-2023年北京证券基金公司资产管理业务情况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2024-2029年北京基金行业市场全景调研及投资战略研究报告</dc:title>
  <dc:description>2024-2029年北京基金行业市场全景调研及投资战略研究报告</dc:description>
  <dc:subject>2024-2029年北京基金行业市场全景调研及投资战略研究报告</dc:subject>
  <cp:keywords>研究报告</cp:keywords>
  <cp:category>研究报告</cp:category>
  <cp:lastModifiedBy>北京中道泰和信息咨询有限公司</cp:lastModifiedBy>
  <dcterms:created xsi:type="dcterms:W3CDTF">2024-01-23T06:05:15+08:00</dcterms:created>
  <dcterms:modified xsi:type="dcterms:W3CDTF">2024-01-23T06:05:15+08:00</dcterms:modified>
</cp:coreProperties>
</file>

<file path=docProps/custom.xml><?xml version="1.0" encoding="utf-8"?>
<Properties xmlns="http://schemas.openxmlformats.org/officeDocument/2006/custom-properties" xmlns:vt="http://schemas.openxmlformats.org/officeDocument/2006/docPropsVTypes"/>
</file>