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2024-2029年中国医药流通行业企业投资指引及机会战略咨询报告</w:t>
      </w:r>
    </w:p>
    <w:p>
      <w:pPr>
        <w:spacing w:after="150"/>
      </w:pPr>
      <w:r>
        <w:rPr>
          <w:b w:val="1"/>
          <w:bCs w:val="1"/>
        </w:rPr>
        <w:t xml:space="preserve">报告简介</w:t>
      </w:r>
    </w:p>
    <w:p>
      <w:pPr>
        <w:spacing w:after="150"/>
      </w:pPr>
      <w:r>
        <w:rPr/>
        <w:t xml:space="preserve">医药流通研究报告对医药流通行业研究的内容和方法进行全面的阐述和论证，对研究过程中所获取的医药流通资料进行全面系统的整理和分析，通过图表、统计结果及文献资料，或以纵向的发展过程，或横向类别分析提出论点、分析论据，进行论证。医药流通报告绝对如实地反映客观情况，叙述、说明、推断、引用均恰如其分。文字、用词应力求准确。研究报告的文字也简单、明了、通顺、流畅，既明白如话，又把研究的效果准确地、科学地表达出来。医药流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流通行业的发展状况进行了深入透彻地分析，对我国行业市场情况、技术现状、供需形势作了详尽研究，重点分析了国内外重点企业、行业发展趋势以及行业投资情况，报告还对医药流通下游行业的发展进行了探讨，是医药流通及相关企业、投资部门、研究机构准确了解目前中国市场发展动态，把握医药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2019-2023年医药流通行业投资环境与政策分析</w:t>
      </w:r>
    </w:p>
    <w:p>
      <w:pPr>
        <w:spacing w:after="150"/>
      </w:pPr>
      <w:r>
        <w:rPr/>
        <w:t xml:space="preserve">第一节 医药流通行业企业投资环境分析</w:t>
      </w:r>
    </w:p>
    <w:p>
      <w:pPr>
        <w:spacing w:after="150"/>
      </w:pPr>
      <w:r>
        <w:rPr/>
        <w:t xml:space="preserve">一、医药流通行业政治环境</w:t>
      </w:r>
    </w:p>
    <w:p>
      <w:pPr>
        <w:spacing w:after="150"/>
      </w:pPr>
      <w:r>
        <w:rPr/>
        <w:t xml:space="preserve">二、医药流通行业经济环境</w:t>
      </w:r>
    </w:p>
    <w:p>
      <w:pPr>
        <w:spacing w:after="150"/>
      </w:pPr>
      <w:r>
        <w:rPr/>
        <w:t xml:space="preserve">三、医药流通行业社会环境</w:t>
      </w:r>
    </w:p>
    <w:p>
      <w:pPr>
        <w:spacing w:after="150"/>
      </w:pPr>
      <w:r>
        <w:rPr/>
        <w:t xml:space="preserve">四、医药流通行业技术环境</w:t>
      </w:r>
    </w:p>
    <w:p>
      <w:pPr>
        <w:spacing w:after="150"/>
      </w:pPr>
      <w:r>
        <w:rPr/>
        <w:t xml:space="preserve">第二节 医药流通行业企业投资SWOT分析</w:t>
      </w:r>
    </w:p>
    <w:p>
      <w:pPr>
        <w:spacing w:after="150"/>
      </w:pPr>
      <w:r>
        <w:rPr/>
        <w:t xml:space="preserve">一、医药流通企业投资优势</w:t>
      </w:r>
    </w:p>
    <w:p>
      <w:pPr>
        <w:spacing w:after="150"/>
      </w:pPr>
      <w:r>
        <w:rPr/>
        <w:t xml:space="preserve">二、医药流通企业投资劣势</w:t>
      </w:r>
    </w:p>
    <w:p>
      <w:pPr>
        <w:spacing w:after="150"/>
      </w:pPr>
      <w:r>
        <w:rPr/>
        <w:t xml:space="preserve">三、医药流通企业投资机会</w:t>
      </w:r>
    </w:p>
    <w:p>
      <w:pPr>
        <w:spacing w:after="150"/>
      </w:pPr>
      <w:r>
        <w:rPr/>
        <w:t xml:space="preserve">四、医药流通企业投资威胁</w:t>
      </w:r>
    </w:p>
    <w:p>
      <w:pPr>
        <w:spacing w:after="150"/>
      </w:pPr>
      <w:r>
        <w:rPr/>
        <w:t xml:space="preserve">第三节 医药流通行业企业投资准入政策分析</w:t>
      </w:r>
    </w:p>
    <w:p>
      <w:pPr>
        <w:spacing w:after="150"/>
      </w:pPr>
      <w:r>
        <w:rPr/>
        <w:t xml:space="preserve">一、医药流通行业企业投资目录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二、医药流通不同类型企业投资准入政策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三、医药流通行业重点领域投资准入政策</w:t>
      </w:r>
    </w:p>
    <w:p>
      <w:pPr>
        <w:spacing w:after="150"/>
      </w:pPr>
      <w:r>
        <w:rPr>
          <w:b w:val="1"/>
          <w:bCs w:val="1"/>
        </w:rPr>
        <w:t xml:space="preserve">第二章 “互联网+”背景下医药流通行业的机会与挑战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“互联网+”医药流通行业的机会与挑战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“互联网+”医药流通行业的改造与重构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医药流通与互联网融合创新机会孕育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“一带一路”战略下医药流通行业发展机遇分析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“一带一路”医药流通企业走出去战略分析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三、“一带一路”医药流通企业迎来机遇</w:t>
      </w:r>
    </w:p>
    <w:p>
      <w:pPr>
        <w:spacing w:after="150"/>
      </w:pPr>
      <w:r>
        <w:rPr/>
        <w:t xml:space="preserve">四、“一带一路”医药流通企业走出去措施</w:t>
      </w:r>
    </w:p>
    <w:p>
      <w:pPr>
        <w:spacing w:after="150"/>
      </w:pPr>
      <w:r>
        <w:rPr/>
        <w:t xml:space="preserve">第三节 “一带一路”医药流通行业投资潜力分析</w:t>
      </w:r>
    </w:p>
    <w:p>
      <w:pPr>
        <w:spacing w:after="150"/>
      </w:pPr>
      <w:r>
        <w:rPr/>
        <w:t xml:space="preserve">一、“一带一路”医药流通行业投资现状</w:t>
      </w:r>
    </w:p>
    <w:p>
      <w:pPr>
        <w:spacing w:after="150"/>
      </w:pPr>
      <w:r>
        <w:rPr/>
        <w:t xml:space="preserve">二、“一带一路”医药流通行业投资规划</w:t>
      </w:r>
    </w:p>
    <w:p>
      <w:pPr>
        <w:spacing w:after="150"/>
      </w:pPr>
      <w:r>
        <w:rPr/>
        <w:t xml:space="preserve">三、“一带一路”医药流通行业投资动向</w:t>
      </w:r>
    </w:p>
    <w:p>
      <w:pPr>
        <w:spacing w:after="150"/>
      </w:pPr>
      <w:r>
        <w:rPr/>
        <w:t xml:space="preserve">四、“一带一路”医药流通行业投资潜力</w:t>
      </w:r>
    </w:p>
    <w:p>
      <w:pPr>
        <w:spacing w:after="150"/>
      </w:pPr>
      <w:r>
        <w:rPr>
          <w:b w:val="1"/>
          <w:bCs w:val="1"/>
        </w:rPr>
        <w:t xml:space="preserve">第四章 2019-2023年中国医药流通行业经营效益分析</w:t>
      </w:r>
    </w:p>
    <w:p>
      <w:pPr>
        <w:spacing w:after="150"/>
      </w:pPr>
      <w:r>
        <w:rPr/>
        <w:t xml:space="preserve">第一节 2019-2023年医药流通行业发展分析</w:t>
      </w:r>
    </w:p>
    <w:p>
      <w:pPr>
        <w:spacing w:after="150"/>
      </w:pPr>
      <w:r>
        <w:rPr/>
        <w:t xml:space="preserve">一、2019-2023年医药流通行业发展概述</w:t>
      </w:r>
    </w:p>
    <w:p>
      <w:pPr>
        <w:spacing w:after="150"/>
      </w:pPr>
      <w:r>
        <w:rPr/>
        <w:t xml:space="preserve">二、2019-2023年医药流通行业发展现状</w:t>
      </w:r>
    </w:p>
    <w:p>
      <w:pPr>
        <w:spacing w:after="150"/>
      </w:pPr>
      <w:r>
        <w:rPr/>
        <w:t xml:space="preserve">三、2019-2023年医药流通行业发展分析</w:t>
      </w:r>
    </w:p>
    <w:p>
      <w:pPr>
        <w:spacing w:after="150"/>
      </w:pPr>
      <w:r>
        <w:rPr/>
        <w:t xml:space="preserve">第二节 2019-2023年医药流通行业规模分析</w:t>
      </w:r>
    </w:p>
    <w:p>
      <w:pPr>
        <w:spacing w:after="150"/>
      </w:pPr>
      <w:r>
        <w:rPr/>
        <w:t xml:space="preserve">一、医药流通行业企业规模分析</w:t>
      </w:r>
    </w:p>
    <w:p>
      <w:pPr>
        <w:spacing w:after="150"/>
      </w:pPr>
      <w:r>
        <w:rPr/>
        <w:t xml:space="preserve">二、医药流通行业资产增长分析</w:t>
      </w:r>
    </w:p>
    <w:p>
      <w:pPr>
        <w:spacing w:after="150"/>
      </w:pPr>
      <w:r>
        <w:rPr/>
        <w:t xml:space="preserve">三、医药流通行业销售收入分析</w:t>
      </w:r>
    </w:p>
    <w:p>
      <w:pPr>
        <w:spacing w:after="150"/>
      </w:pPr>
      <w:r>
        <w:rPr/>
        <w:t xml:space="preserve">四、医药流通行业利润总额分析</w:t>
      </w:r>
    </w:p>
    <w:p>
      <w:pPr>
        <w:spacing w:after="150"/>
      </w:pPr>
      <w:r>
        <w:rPr/>
        <w:t xml:space="preserve">第三节 2019-2023年医药流通行业经营效益</w:t>
      </w:r>
    </w:p>
    <w:p>
      <w:pPr>
        <w:spacing w:after="150"/>
      </w:pPr>
      <w:r>
        <w:rPr/>
        <w:t xml:space="preserve">一、医药流通行业偿债能力分析</w:t>
      </w:r>
    </w:p>
    <w:p>
      <w:pPr>
        <w:spacing w:after="150"/>
      </w:pPr>
      <w:r>
        <w:rPr/>
        <w:t xml:space="preserve">二、医药流通行业盈利能力分析</w:t>
      </w:r>
    </w:p>
    <w:p>
      <w:pPr>
        <w:spacing w:after="150"/>
      </w:pPr>
      <w:r>
        <w:rPr/>
        <w:t xml:space="preserve">三、医药流通行业的毛利率分析</w:t>
      </w:r>
    </w:p>
    <w:p>
      <w:pPr>
        <w:spacing w:after="150"/>
      </w:pPr>
      <w:r>
        <w:rPr/>
        <w:t xml:space="preserve">四、医药流通行业运营能力分析</w:t>
      </w:r>
    </w:p>
    <w:p>
      <w:pPr>
        <w:spacing w:after="150"/>
      </w:pPr>
      <w:r>
        <w:rPr/>
        <w:t xml:space="preserve">第四节 2019-2023年医药流通行业成本费用</w:t>
      </w:r>
    </w:p>
    <w:p>
      <w:pPr>
        <w:spacing w:after="150"/>
      </w:pPr>
      <w:r>
        <w:rPr/>
        <w:t xml:space="preserve">一、医药流通行业销售成本分析</w:t>
      </w:r>
    </w:p>
    <w:p>
      <w:pPr>
        <w:spacing w:after="150"/>
      </w:pPr>
      <w:r>
        <w:rPr/>
        <w:t xml:space="preserve">二、医药流通行业销售费用分析</w:t>
      </w:r>
    </w:p>
    <w:p>
      <w:pPr>
        <w:spacing w:after="150"/>
      </w:pPr>
      <w:r>
        <w:rPr/>
        <w:t xml:space="preserve">三、医药流通行业管理费用分析</w:t>
      </w:r>
    </w:p>
    <w:p>
      <w:pPr>
        <w:spacing w:after="150"/>
      </w:pPr>
      <w:r>
        <w:rPr/>
        <w:t xml:space="preserve">四、医药流通行业财务费用分析</w:t>
      </w:r>
    </w:p>
    <w:p>
      <w:pPr>
        <w:spacing w:after="150"/>
      </w:pPr>
      <w:r>
        <w:rPr>
          <w:b w:val="1"/>
          <w:bCs w:val="1"/>
        </w:rPr>
        <w:t xml:space="preserve">第五章 医药流通企业主要领域投资目标与机会</w:t>
      </w:r>
    </w:p>
    <w:p>
      <w:pPr>
        <w:spacing w:after="150"/>
      </w:pPr>
      <w:r>
        <w:rPr/>
        <w:t xml:space="preserve">第一节 医药流通企业投资目标项目评估要素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医药流通企业产业链投资机会分析</w:t>
      </w:r>
    </w:p>
    <w:p>
      <w:pPr>
        <w:spacing w:after="150"/>
      </w:pPr>
      <w:r>
        <w:rPr/>
        <w:t xml:space="preserve">第一节 医药流通行业产业链分析</w:t>
      </w:r>
    </w:p>
    <w:p>
      <w:pPr>
        <w:spacing w:after="150"/>
      </w:pPr>
      <w:r>
        <w:rPr/>
        <w:t xml:space="preserve">一、医药流通产业链概述</w:t>
      </w:r>
    </w:p>
    <w:p>
      <w:pPr>
        <w:spacing w:after="150"/>
      </w:pPr>
      <w:r>
        <w:rPr/>
        <w:t xml:space="preserve">二、医药流通上游行业</w:t>
      </w:r>
    </w:p>
    <w:p>
      <w:pPr>
        <w:spacing w:after="150"/>
      </w:pPr>
      <w:r>
        <w:rPr/>
        <w:t xml:space="preserve">三、医药流通下游行业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医药流通企业投资目标区域机会分析</w:t>
      </w:r>
    </w:p>
    <w:p>
      <w:pPr>
        <w:spacing w:after="150"/>
      </w:pPr>
      <w:r>
        <w:rPr/>
        <w:t xml:space="preserve">第一节 医药流通行业企业投资目标区域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华北地区医药流通项目投资机会分析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东北地区医药流通项目投资机会分析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华东地区医药流通项目投资机会分析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华中地区医药流通项目投资机会分析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华南地区医药流通项目投资机会分析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西部地区医药流通项目投资机会分析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医药流通行业重点企业投资竞争力分析</w:t>
      </w:r>
    </w:p>
    <w:p>
      <w:pPr>
        <w:spacing w:after="150"/>
      </w:pPr>
      <w:r>
        <w:rPr/>
        <w:t xml:space="preserve">第一节 医药流通重点企业经济指标对比分析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医药流通重点企业经营竞争力分析</w:t>
      </w:r>
    </w:p>
    <w:p>
      <w:pPr>
        <w:spacing w:after="150"/>
      </w:pPr>
      <w:r>
        <w:rPr/>
        <w:t xml:space="preserve">一、国药控股股份有限公司</w:t>
      </w:r>
    </w:p>
    <w:p>
      <w:pPr>
        <w:spacing w:after="150"/>
      </w:pPr>
      <w:r>
        <w:rPr/>
        <w:t xml:space="preserve">1、企业发展概述</w:t>
      </w:r>
    </w:p>
    <w:p>
      <w:pPr>
        <w:spacing w:after="150"/>
      </w:pPr>
      <w:r>
        <w:rPr/>
        <w:t xml:space="preserve">2、2019-2023年国药控股股份有限公司经营状况分析</w:t>
      </w:r>
    </w:p>
    <w:p>
      <w:pPr>
        <w:spacing w:after="150"/>
      </w:pPr>
      <w:r>
        <w:rPr/>
        <w:t xml:space="preserve">3、2019-2023年国药控股股份有限公司经营状况分析</w:t>
      </w:r>
    </w:p>
    <w:p>
      <w:pPr>
        <w:spacing w:after="150"/>
      </w:pPr>
      <w:r>
        <w:rPr/>
        <w:t xml:space="preserve">4、2019-2023年国药控股股份有限公司经营状况分析</w:t>
      </w:r>
    </w:p>
    <w:p>
      <w:pPr>
        <w:spacing w:after="150"/>
      </w:pPr>
      <w:r>
        <w:rPr/>
        <w:t xml:space="preserve">二、国药集团药业股份有限公司</w:t>
      </w:r>
    </w:p>
    <w:p>
      <w:pPr>
        <w:spacing w:after="150"/>
      </w:pPr>
      <w:r>
        <w:rPr/>
        <w:t xml:space="preserve">1、企业发展概述</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5、未来前景展望</w:t>
      </w:r>
    </w:p>
    <w:p>
      <w:pPr>
        <w:spacing w:after="150"/>
      </w:pPr>
      <w:r>
        <w:rPr/>
        <w:t xml:space="preserve">三、华东医药股份有限公司</w:t>
      </w:r>
    </w:p>
    <w:p>
      <w:pPr>
        <w:spacing w:after="150"/>
      </w:pPr>
      <w:r>
        <w:rPr/>
        <w:t xml:space="preserve">1、企业发展概述</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5、未来前景展望</w:t>
      </w:r>
    </w:p>
    <w:p>
      <w:pPr>
        <w:spacing w:after="150"/>
      </w:pPr>
      <w:r>
        <w:rPr/>
        <w:t xml:space="preserve">四、南京医药股份有限公司</w:t>
      </w:r>
    </w:p>
    <w:p>
      <w:pPr>
        <w:spacing w:after="150"/>
      </w:pPr>
      <w:r>
        <w:rPr/>
        <w:t xml:space="preserve">1、企业发展概述</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5、未来前景展望</w:t>
      </w:r>
    </w:p>
    <w:p>
      <w:pPr>
        <w:spacing w:after="150"/>
      </w:pPr>
      <w:r>
        <w:rPr/>
        <w:t xml:space="preserve">五、广州白云山医药集团股份有限公司(原广州药业股份有限公司)</w:t>
      </w:r>
    </w:p>
    <w:p>
      <w:pPr>
        <w:spacing w:after="150"/>
      </w:pPr>
      <w:r>
        <w:rPr/>
        <w:t xml:space="preserve">1、企业发展概述</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5、未来前景展望</w:t>
      </w:r>
    </w:p>
    <w:p>
      <w:pPr>
        <w:spacing w:after="150"/>
      </w:pPr>
      <w:r>
        <w:rPr/>
        <w:t xml:space="preserve">六、上海医药集团股份有限公司</w:t>
      </w:r>
    </w:p>
    <w:p>
      <w:pPr>
        <w:spacing w:after="150"/>
      </w:pPr>
      <w:r>
        <w:rPr/>
        <w:t xml:space="preserve">1、企业发展概述</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5、未来前景展望</w:t>
      </w:r>
    </w:p>
    <w:p>
      <w:pPr>
        <w:spacing w:after="150"/>
      </w:pPr>
      <w:r>
        <w:rPr/>
        <w:t xml:space="preserve">七、国药集团一致药业股份有限公司</w:t>
      </w:r>
    </w:p>
    <w:p>
      <w:pPr>
        <w:spacing w:after="150"/>
      </w:pPr>
      <w:r>
        <w:rPr/>
        <w:t xml:space="preserve">1、企业发展概述</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5、未来前景展望</w:t>
      </w:r>
    </w:p>
    <w:p>
      <w:pPr>
        <w:spacing w:after="150"/>
      </w:pPr>
      <w:r>
        <w:rPr/>
        <w:t xml:space="preserve">八、上海第一医药股份有限公司</w:t>
      </w:r>
    </w:p>
    <w:p>
      <w:pPr>
        <w:spacing w:after="150"/>
      </w:pPr>
      <w:r>
        <w:rPr/>
        <w:t xml:space="preserve">1、企业发展概述</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5、未来前景展望</w:t>
      </w:r>
    </w:p>
    <w:p>
      <w:pPr>
        <w:spacing w:after="150"/>
      </w:pPr>
      <w:r>
        <w:rPr/>
        <w:t xml:space="preserve">九、山东瑞康医药股份有限公司</w:t>
      </w:r>
    </w:p>
    <w:p>
      <w:pPr>
        <w:spacing w:after="150"/>
      </w:pPr>
      <w:r>
        <w:rPr/>
        <w:t xml:space="preserve">1、企业发展概述</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5、未来前景展望</w:t>
      </w:r>
    </w:p>
    <w:p>
      <w:pPr>
        <w:spacing w:after="150"/>
      </w:pPr>
      <w:r>
        <w:rPr>
          <w:b w:val="1"/>
          <w:bCs w:val="1"/>
        </w:rPr>
        <w:t xml:space="preserve">第九章 医药流通行业企业投资成本及效益分析</w:t>
      </w:r>
    </w:p>
    <w:p>
      <w:pPr>
        <w:spacing w:after="150"/>
      </w:pPr>
      <w:r>
        <w:rPr/>
        <w:t xml:space="preserve">第一节 医药流通项目投资成本构成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医药流通项目综合效益分析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医药流通项目投资经济性分析</w:t>
      </w:r>
    </w:p>
    <w:p>
      <w:pPr>
        <w:spacing w:after="150"/>
      </w:pPr>
      <w:r>
        <w:rPr>
          <w:b w:val="1"/>
          <w:bCs w:val="1"/>
        </w:rPr>
        <w:t xml:space="preserve">第十章 医药流通行业企业投资风险及策略</w:t>
      </w:r>
    </w:p>
    <w:p>
      <w:pPr>
        <w:spacing w:after="150"/>
      </w:pPr>
      <w:r>
        <w:rPr/>
        <w:t xml:space="preserve">第一节 医药流通行业投资进入壁垒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医药流通行业投资外部风险预警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医药流通企业投资内部风险预警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2024-2029年医药流通行业企业投资策略建议</w:t>
      </w:r>
    </w:p>
    <w:p>
      <w:pPr>
        <w:spacing w:after="150"/>
      </w:pPr>
      <w:r>
        <w:rPr/>
        <w:t xml:space="preserve">第一节 医药流通行业企业投资建议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医药流通行业企业招商引资策略建议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医药流通项目运营策略分析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医药流通企业IPO运作策略及建议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图表：2019-2023年美国失业率</w:t>
      </w:r>
    </w:p>
    <w:p>
      <w:pPr>
        <w:spacing w:after="150"/>
      </w:pPr>
      <w:r>
        <w:rPr/>
        <w:t xml:space="preserve">图表：2019-2023年美国劳动力参与率</w:t>
      </w:r>
    </w:p>
    <w:p>
      <w:pPr>
        <w:spacing w:after="150"/>
      </w:pPr>
      <w:r>
        <w:rPr/>
        <w:t xml:space="preserve">图表：2019-2023年美国零售和食品服务销售额同比增长率</w:t>
      </w:r>
    </w:p>
    <w:p>
      <w:pPr>
        <w:spacing w:after="150"/>
      </w:pPr>
      <w:r>
        <w:rPr/>
        <w:t xml:space="preserve">图表：2019-2023年美国个人消费支出</w:t>
      </w:r>
    </w:p>
    <w:p>
      <w:pPr>
        <w:spacing w:after="150"/>
      </w:pPr>
      <w:r>
        <w:rPr/>
        <w:t xml:space="preserve">图表：2019-2023年欧元区经济增长速度</w:t>
      </w:r>
    </w:p>
    <w:p>
      <w:pPr>
        <w:spacing w:after="150"/>
      </w:pPr>
      <w:r>
        <w:rPr/>
        <w:t xml:space="preserve">图表：2019-2023年欧元区PMI指数</w:t>
      </w:r>
    </w:p>
    <w:p>
      <w:pPr>
        <w:spacing w:after="150"/>
      </w:pPr>
      <w:r>
        <w:rPr/>
        <w:t xml:space="preserve">图表：2019-2023年欧元区通货膨胀率</w:t>
      </w:r>
    </w:p>
    <w:p>
      <w:pPr>
        <w:spacing w:after="150"/>
      </w:pPr>
      <w:r>
        <w:rPr/>
        <w:t xml:space="preserve">图表：2019-2023年欧洲失业率水平</w:t>
      </w:r>
    </w:p>
    <w:p>
      <w:pPr>
        <w:spacing w:after="150"/>
      </w:pPr>
      <w:r>
        <w:rPr/>
        <w:t xml:space="preserve">图表：2019-2023年欧洲央行对外资产规模</w:t>
      </w:r>
    </w:p>
    <w:p>
      <w:pPr>
        <w:spacing w:after="150"/>
      </w:pPr>
      <w:r>
        <w:rPr/>
        <w:t xml:space="preserve">图表：2019-2023年欧元区5年期公债收益率</w:t>
      </w:r>
    </w:p>
    <w:p>
      <w:pPr>
        <w:spacing w:after="150"/>
      </w:pPr>
      <w:r>
        <w:rPr/>
        <w:t xml:space="preserve">图表：2019-2023年新兴市场经济国家GDP同比增长率</w:t>
      </w:r>
    </w:p>
    <w:p>
      <w:pPr>
        <w:spacing w:after="150"/>
      </w:pPr>
      <w:r>
        <w:rPr/>
        <w:t xml:space="preserve">图表：2019-2023年新兴市场经济国家CPI同比增长率</w:t>
      </w:r>
    </w:p>
    <w:p>
      <w:pPr>
        <w:spacing w:after="150"/>
      </w:pPr>
      <w:r>
        <w:rPr/>
        <w:t xml:space="preserve">图表：2019-2023年NYMEX原油期货价格</w:t>
      </w:r>
    </w:p>
    <w:p>
      <w:pPr>
        <w:spacing w:after="150"/>
      </w:pPr>
      <w:r>
        <w:rPr/>
        <w:t xml:space="preserve">图表：2019-2023年俄罗斯原油出口额</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图表：2019-2023年建筑业增加值及其增长速度</w:t>
      </w:r>
    </w:p>
    <w:p>
      <w:pPr>
        <w:spacing w:after="150"/>
      </w:pPr>
      <w:r>
        <w:rPr/>
        <w:t xml:space="preserve">图表：2019-2023年全社会固定资产投资</w:t>
      </w:r>
    </w:p>
    <w:p>
      <w:pPr>
        <w:spacing w:after="150"/>
      </w:pPr>
      <w:r>
        <w:rPr/>
        <w:t xml:space="preserve">图表：2019-2023年按领域分固定资产投资及其占比(不含农户)</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图表：2019-2023年全国医疗卫生机构数</w:t>
      </w:r>
    </w:p>
    <w:p>
      <w:pPr>
        <w:spacing w:after="150"/>
      </w:pPr>
      <w:r>
        <w:rPr/>
        <w:t xml:space="preserve">图表：2019-2023年全国医疗卫生机构医疗服务量</w:t>
      </w:r>
    </w:p>
    <w:p>
      <w:pPr>
        <w:spacing w:after="150"/>
      </w:pPr>
      <w:r>
        <w:rPr/>
        <w:t xml:space="preserve">图表：病床使用情况</w:t>
      </w:r>
    </w:p>
    <w:p>
      <w:pPr>
        <w:spacing w:after="150"/>
      </w:pPr>
      <w:r>
        <w:rPr/>
        <w:t xml:space="preserve">图表：2019-2023年医药工业主营业务收入完成情况</w:t>
      </w:r>
    </w:p>
    <w:p>
      <w:pPr>
        <w:spacing w:after="150"/>
      </w:pPr>
      <w:r>
        <w:rPr/>
        <w:t xml:space="preserve">图表：2019-2023年医药工业利润总额完成情况</w:t>
      </w:r>
    </w:p>
    <w:p>
      <w:pPr>
        <w:spacing w:after="150"/>
      </w:pPr>
      <w:r>
        <w:rPr/>
        <w:t xml:space="preserve">图表：2019-2023年医药行业固定资产投资及增速</w:t>
      </w:r>
    </w:p>
    <w:p>
      <w:pPr>
        <w:spacing w:after="150"/>
      </w:pPr>
      <w:r>
        <w:rPr/>
        <w:t xml:space="preserve">图表：美国的医药流通产业链</w:t>
      </w:r>
    </w:p>
    <w:p>
      <w:pPr>
        <w:spacing w:after="150"/>
      </w:pPr>
      <w:r>
        <w:rPr/>
        <w:t xml:space="preserve">图表：日本的医药流通产业链</w:t>
      </w:r>
    </w:p>
    <w:p>
      <w:pPr>
        <w:spacing w:after="150"/>
      </w:pPr>
      <w:r>
        <w:rPr/>
        <w:t xml:space="preserve">图表：日本主要的四家医药流通企业并购路径</w:t>
      </w:r>
    </w:p>
    <w:p>
      <w:pPr>
        <w:spacing w:after="150"/>
      </w:pPr>
      <w:r>
        <w:rPr/>
        <w:t xml:space="preserve">图表：2019-2023年国内药品流通行业主要企业</w:t>
      </w:r>
    </w:p>
    <w:p>
      <w:pPr>
        <w:spacing w:after="150"/>
      </w:pPr>
      <w:r>
        <w:rPr/>
        <w:t xml:space="preserve">图表：2019-2023年药品流通行业销售趋势</w:t>
      </w:r>
    </w:p>
    <w:p>
      <w:pPr>
        <w:spacing w:after="150"/>
      </w:pPr>
      <w:r>
        <w:rPr/>
        <w:t xml:space="preserve">图表：2019-2023年规模以上药品流通直报企业主营业务收入所有制结构分布</w:t>
      </w:r>
    </w:p>
    <w:p>
      <w:pPr>
        <w:spacing w:after="150"/>
      </w:pPr>
      <w:r>
        <w:rPr/>
        <w:t xml:space="preserve">图表：2019-2023年规模以上药品流通直报企业利润总额所有制结构分布</w:t>
      </w:r>
    </w:p>
    <w:p>
      <w:pPr>
        <w:spacing w:after="150"/>
      </w:pPr>
      <w:r>
        <w:rPr/>
        <w:t xml:space="preserve">图表：2019-2023年药品批发直报企业商品配送总额结构</w:t>
      </w:r>
    </w:p>
    <w:p>
      <w:pPr>
        <w:spacing w:after="150"/>
      </w:pPr>
      <w:r>
        <w:rPr/>
        <w:t xml:space="preserve">图表：2019-2023年药品批发直报企业物流费用结构</w:t>
      </w:r>
    </w:p>
    <w:p>
      <w:pPr>
        <w:spacing w:after="150"/>
      </w:pPr>
      <w:r>
        <w:rPr/>
        <w:t xml:space="preserve">图表：2019-2023年中国药品批发及零售企业数量</w:t>
      </w:r>
    </w:p>
    <w:p>
      <w:pPr>
        <w:spacing w:after="150"/>
      </w:pPr>
      <w:r>
        <w:rPr/>
        <w:t xml:space="preserve">图表：2019-2023年中国药品流通市场商品销售情况</w:t>
      </w:r>
    </w:p>
    <w:p>
      <w:pPr>
        <w:spacing w:after="150"/>
      </w:pPr>
      <w:r>
        <w:rPr/>
        <w:t xml:space="preserve">图表：中国医药流通区域分布图</w:t>
      </w:r>
    </w:p>
    <w:p>
      <w:pPr>
        <w:spacing w:after="150"/>
      </w:pPr>
      <w:r>
        <w:rPr/>
        <w:t xml:space="preserve">图表：2019-2023年医药流通行业盈利水平变化</w:t>
      </w:r>
    </w:p>
    <w:p>
      <w:pPr>
        <w:spacing w:after="150"/>
      </w:pPr>
      <w:r>
        <w:rPr/>
        <w:t xml:space="preserve">图表：医药流通行业盈利模式示意图</w:t>
      </w:r>
    </w:p>
    <w:p>
      <w:pPr>
        <w:spacing w:after="150"/>
      </w:pPr>
      <w:r>
        <w:rPr/>
        <w:t xml:space="preserve">图表：医药流通企业盈利能力及成长性的关键驱动因素分析</w:t>
      </w:r>
    </w:p>
    <w:p>
      <w:pPr>
        <w:spacing w:after="150"/>
      </w:pPr>
      <w:r>
        <w:rPr/>
        <w:t xml:space="preserve">图表：医药流通企业上下游客户需求分析</w:t>
      </w:r>
    </w:p>
    <w:p>
      <w:pPr>
        <w:spacing w:after="150"/>
      </w:pPr>
      <w:r>
        <w:rPr/>
        <w:t xml:space="preserve">图表：医药流通行业新旧盈利模式的对比</w:t>
      </w:r>
    </w:p>
    <w:p>
      <w:pPr>
        <w:spacing w:after="150"/>
      </w:pPr>
      <w:r>
        <w:rPr/>
        <w:t xml:space="preserve">图表：美国药品批发行业主要指标行业均值</w:t>
      </w:r>
    </w:p>
    <w:p>
      <w:pPr>
        <w:spacing w:after="150"/>
      </w:pPr>
      <w:r>
        <w:rPr/>
        <w:t xml:space="preserve">图表：美国药品批发行业主要客户构成</w:t>
      </w:r>
    </w:p>
    <w:p>
      <w:pPr>
        <w:spacing w:after="150"/>
      </w:pPr>
      <w:r>
        <w:rPr/>
        <w:t xml:space="preserve">图表：美国主要药品批发企业所占市场份额</w:t>
      </w:r>
    </w:p>
    <w:p>
      <w:pPr>
        <w:spacing w:after="150"/>
      </w:pPr>
      <w:r>
        <w:rPr/>
        <w:t xml:space="preserve">图表：美国药品批发行业终端客户销售份额占比</w:t>
      </w:r>
    </w:p>
    <w:p>
      <w:pPr>
        <w:spacing w:after="150"/>
      </w:pPr>
      <w:r>
        <w:rPr/>
        <w:t xml:space="preserve">图表：美国药品传统分销业务与专业分销业务服务项目对比</w:t>
      </w:r>
    </w:p>
    <w:p>
      <w:pPr>
        <w:spacing w:after="150"/>
      </w:pPr>
      <w:r>
        <w:rPr/>
        <w:t xml:space="preserve">图表：日本医药批发行业分销功能的演变</w:t>
      </w:r>
    </w:p>
    <w:p>
      <w:pPr>
        <w:spacing w:after="150"/>
      </w:pPr>
      <w:r>
        <w:rPr/>
        <w:t xml:space="preserve">图表：企业集团协同能力结构模型</w:t>
      </w:r>
    </w:p>
    <w:p>
      <w:pPr>
        <w:spacing w:after="150"/>
      </w:pPr>
      <w:r>
        <w:rPr/>
        <w:t xml:space="preserve">图表：文化建设模型</w:t>
      </w:r>
    </w:p>
    <w:p>
      <w:pPr>
        <w:spacing w:after="150"/>
      </w:pPr>
      <w:r>
        <w:rPr/>
        <w:t xml:space="preserve">图表：2019-2023年国药控股股份有限公司综合收益表</w:t>
      </w:r>
    </w:p>
    <w:p>
      <w:pPr>
        <w:spacing w:after="150"/>
      </w:pPr>
      <w:r>
        <w:rPr/>
        <w:t xml:space="preserve">图表：2019-2023年国药控股股份有限公司分部资料</w:t>
      </w:r>
    </w:p>
    <w:p>
      <w:pPr>
        <w:spacing w:after="150"/>
      </w:pPr>
      <w:r>
        <w:rPr/>
        <w:t xml:space="preserve">图表：2019-2023年国药控股股份有限公司综合收益表</w:t>
      </w:r>
    </w:p>
    <w:p>
      <w:pPr>
        <w:spacing w:after="150"/>
      </w:pPr>
      <w:r>
        <w:rPr/>
        <w:t xml:space="preserve">图表：2019-2023年国药控股股份有限公司分部资料</w:t>
      </w:r>
    </w:p>
    <w:p>
      <w:pPr>
        <w:spacing w:after="150"/>
      </w:pPr>
      <w:r>
        <w:rPr/>
        <w:t xml:space="preserve">图表：2019-2023年国药控股股份有限公司主要财务数据和指标</w:t>
      </w:r>
    </w:p>
    <w:p>
      <w:pPr>
        <w:spacing w:after="150"/>
      </w:pPr>
      <w:r>
        <w:rPr/>
        <w:t xml:space="preserve">图表：2019-2023年国药集团药业股份有限公司总资产和净资产</w:t>
      </w:r>
    </w:p>
    <w:p>
      <w:pPr>
        <w:spacing w:after="150"/>
      </w:pPr>
      <w:r>
        <w:rPr/>
        <w:t xml:space="preserve">图表：2019-2023年国药集团药业股份有限公司营业收入和净利润</w:t>
      </w:r>
    </w:p>
    <w:p>
      <w:pPr>
        <w:spacing w:after="150"/>
      </w:pPr>
      <w:r>
        <w:rPr/>
        <w:t xml:space="preserve">图表：2019-2023年国药集团药业股份有限公司营业收入和净利润</w:t>
      </w:r>
    </w:p>
    <w:p>
      <w:pPr>
        <w:spacing w:after="150"/>
      </w:pPr>
      <w:r>
        <w:rPr/>
        <w:t xml:space="preserve">图表：2019-2023年国药集团药业股份有限公司现金流量</w:t>
      </w:r>
    </w:p>
    <w:p>
      <w:pPr>
        <w:spacing w:after="150"/>
      </w:pPr>
      <w:r>
        <w:rPr/>
        <w:t xml:space="preserve">图表：2019-2023年国药集团药业股份有限公司现金流量</w:t>
      </w:r>
    </w:p>
    <w:p>
      <w:pPr>
        <w:spacing w:after="150"/>
      </w:pPr>
      <w:r>
        <w:rPr/>
        <w:t xml:space="preserve">图表：2019-2023年国药集团药业股份有限公司主营业务收入分行业、产品、地区</w:t>
      </w:r>
    </w:p>
    <w:p>
      <w:pPr>
        <w:spacing w:after="150"/>
      </w:pPr>
      <w:r>
        <w:rPr/>
        <w:t xml:space="preserve">图表：2019-2023年国药集团药业股份有限公司成长能力</w:t>
      </w:r>
    </w:p>
    <w:p>
      <w:pPr>
        <w:spacing w:after="150"/>
      </w:pPr>
      <w:r>
        <w:rPr/>
        <w:t xml:space="preserve">图表：2019-2023年国药集团药业股份有限公司成长能力</w:t>
      </w:r>
    </w:p>
    <w:p>
      <w:pPr>
        <w:spacing w:after="150"/>
      </w:pPr>
      <w:r>
        <w:rPr/>
        <w:t xml:space="preserve">图表：2019-2023年国药集团药业股份有限公司短期偿债能力</w:t>
      </w:r>
    </w:p>
    <w:p>
      <w:pPr>
        <w:spacing w:after="150"/>
      </w:pPr>
      <w:r>
        <w:rPr/>
        <w:t xml:space="preserve">图表：2019-2023年国药集团药业股份有限公司短期偿债能力</w:t>
      </w:r>
    </w:p>
    <w:p>
      <w:pPr>
        <w:spacing w:after="150"/>
      </w:pPr>
      <w:r>
        <w:rPr/>
        <w:t xml:space="preserve">图表：2019-2023年国药集团药业股份有限公司长期偿债能力</w:t>
      </w:r>
    </w:p>
    <w:p>
      <w:pPr>
        <w:spacing w:after="150"/>
      </w:pPr>
      <w:r>
        <w:rPr/>
        <w:t xml:space="preserve">图表：2019-2023年国药集团药业股份有限公司长期偿债能力</w:t>
      </w:r>
    </w:p>
    <w:p>
      <w:pPr>
        <w:spacing w:after="150"/>
      </w:pPr>
      <w:r>
        <w:rPr/>
        <w:t xml:space="preserve">图表：2019-2023年国药集团药业股份有限公司运营能力</w:t>
      </w:r>
    </w:p>
    <w:p>
      <w:pPr>
        <w:spacing w:after="150"/>
      </w:pPr>
      <w:r>
        <w:rPr/>
        <w:t xml:space="preserve">图表：2019-2023年国药集团药业股份有限公司运营能力</w:t>
      </w:r>
    </w:p>
    <w:p>
      <w:pPr>
        <w:spacing w:after="150"/>
      </w:pPr>
      <w:r>
        <w:rPr/>
        <w:t xml:space="preserve">图表：2019-2023年国药集团药业股份有限公司盈利能力</w:t>
      </w:r>
    </w:p>
    <w:p>
      <w:pPr>
        <w:spacing w:after="150"/>
      </w:pPr>
      <w:r>
        <w:rPr/>
        <w:t xml:space="preserve">图表：2019-2023年国药集团药业股份有限公司盈利能力</w:t>
      </w:r>
    </w:p>
    <w:p>
      <w:pPr>
        <w:spacing w:after="150"/>
      </w:pPr>
      <w:r>
        <w:rPr/>
        <w:t xml:space="preserve">图表：2019-2023年末华东医药股份有限公司总资产和净资产</w:t>
      </w:r>
    </w:p>
    <w:p>
      <w:pPr>
        <w:spacing w:after="150"/>
      </w:pPr>
      <w:r>
        <w:rPr/>
        <w:t xml:space="preserve">图表：2019-2023年华东医药股份有限公司营业收入和净利润</w:t>
      </w:r>
    </w:p>
    <w:p>
      <w:pPr>
        <w:spacing w:after="150"/>
      </w:pPr>
      <w:r>
        <w:rPr/>
        <w:t xml:space="preserve">图表：2019-2023年华东医药股份有限公司现金流量</w:t>
      </w:r>
    </w:p>
    <w:p>
      <w:pPr>
        <w:spacing w:after="150"/>
      </w:pPr>
      <w:r>
        <w:rPr/>
        <w:t xml:space="preserve">图表：2019-2023年华东医药股份有限公司主营业务收入分行业、地区</w:t>
      </w:r>
    </w:p>
    <w:p>
      <w:pPr>
        <w:spacing w:after="150"/>
      </w:pPr>
      <w:r>
        <w:rPr/>
        <w:t xml:space="preserve">图表：2019-2023年华东医药股份有限公司成长能力</w:t>
      </w:r>
    </w:p>
    <w:p>
      <w:pPr>
        <w:spacing w:after="150"/>
      </w:pPr>
      <w:r>
        <w:rPr/>
        <w:t xml:space="preserve">图表：2019-2023年华东医药股份有限公司短期偿债能力</w:t>
      </w:r>
    </w:p>
    <w:p>
      <w:pPr>
        <w:spacing w:after="150"/>
      </w:pPr>
      <w:r>
        <w:rPr/>
        <w:t xml:space="preserve">图表：2019-2023年华东医药股份有限公司长期偿债能力</w:t>
      </w:r>
    </w:p>
    <w:p>
      <w:pPr>
        <w:spacing w:after="150"/>
      </w:pPr>
      <w:r>
        <w:rPr/>
        <w:t xml:space="preserve">图表：2019-2023年华东医药股份有限公司运营能力</w:t>
      </w:r>
    </w:p>
    <w:p>
      <w:pPr>
        <w:spacing w:after="150"/>
      </w:pPr>
      <w:r>
        <w:rPr/>
        <w:t xml:space="preserve">图表：2019-2023年华东医药股份有限公司盈利能力</w:t>
      </w:r>
    </w:p>
    <w:p>
      <w:pPr>
        <w:spacing w:after="150"/>
      </w:pPr>
      <w:r>
        <w:rPr/>
        <w:t xml:space="preserve">图表：2019-2023年南京医药股份有限公司总资产和净资产</w:t>
      </w:r>
    </w:p>
    <w:p>
      <w:pPr>
        <w:spacing w:after="150"/>
      </w:pPr>
      <w:r>
        <w:rPr/>
        <w:t xml:space="preserve">图表：2019-2023年南京医药股份有限公司营业收入和净利润</w:t>
      </w:r>
    </w:p>
    <w:p>
      <w:pPr>
        <w:spacing w:after="150"/>
      </w:pPr>
      <w:r>
        <w:rPr/>
        <w:t xml:space="preserve">图表：2019-2023年南京医药股份有限公司营业收入和净利润</w:t>
      </w:r>
    </w:p>
    <w:p>
      <w:pPr>
        <w:spacing w:after="150"/>
      </w:pPr>
      <w:r>
        <w:rPr/>
        <w:t xml:space="preserve">图表：2019-2023年南京医药股份有限公司现金流量</w:t>
      </w:r>
    </w:p>
    <w:p>
      <w:pPr>
        <w:spacing w:after="150"/>
      </w:pPr>
      <w:r>
        <w:rPr/>
        <w:t xml:space="preserve">图表：2019-2023年南京医药股份有限公司现金流量</w:t>
      </w:r>
    </w:p>
    <w:p>
      <w:pPr>
        <w:spacing w:after="150"/>
      </w:pPr>
      <w:r>
        <w:rPr/>
        <w:t xml:space="preserve">图表：2019-2023年南京医药股份有限公司主营业务收入分行业、地区</w:t>
      </w:r>
    </w:p>
    <w:p>
      <w:pPr>
        <w:spacing w:after="150"/>
      </w:pPr>
      <w:r>
        <w:rPr/>
        <w:t xml:space="preserve">图表：2019-2023年南京医药股份有限公司成长能力</w:t>
      </w:r>
    </w:p>
    <w:p>
      <w:pPr>
        <w:spacing w:after="150"/>
      </w:pPr>
      <w:r>
        <w:rPr/>
        <w:t xml:space="preserve">图表：2019-2023年南京医药股份有限公司成长能力</w:t>
      </w:r>
    </w:p>
    <w:p>
      <w:pPr>
        <w:spacing w:after="150"/>
      </w:pPr>
      <w:r>
        <w:rPr/>
        <w:t xml:space="preserve">图表：2019-2023年南京医药股份有限公司短期偿债能力</w:t>
      </w:r>
    </w:p>
    <w:p>
      <w:pPr>
        <w:spacing w:after="150"/>
      </w:pPr>
      <w:r>
        <w:rPr/>
        <w:t xml:space="preserve">图表：2019-2023年南京医药股份有限公司短期偿债能力</w:t>
      </w:r>
    </w:p>
    <w:p>
      <w:pPr>
        <w:spacing w:after="150"/>
      </w:pPr>
      <w:r>
        <w:rPr/>
        <w:t xml:space="preserve">图表：2019-2023年南京医药股份有限公司长期偿债能力</w:t>
      </w:r>
    </w:p>
    <w:p>
      <w:pPr>
        <w:spacing w:after="150"/>
      </w:pPr>
      <w:r>
        <w:rPr/>
        <w:t xml:space="preserve">图表：2019-2023年南京医药股份有限公司长期偿债能力</w:t>
      </w:r>
    </w:p>
    <w:p>
      <w:pPr>
        <w:spacing w:after="150"/>
      </w:pPr>
      <w:r>
        <w:rPr/>
        <w:t xml:space="preserve">图表：2019-2023年南京医药股份有限公司运营能力</w:t>
      </w:r>
    </w:p>
    <w:p>
      <w:pPr>
        <w:spacing w:after="150"/>
      </w:pPr>
      <w:r>
        <w:rPr/>
        <w:t xml:space="preserve">图表：2019-2023年南京医药股份有限公司运营能力</w:t>
      </w:r>
    </w:p>
    <w:p>
      <w:pPr>
        <w:spacing w:after="150"/>
      </w:pPr>
      <w:r>
        <w:rPr/>
        <w:t xml:space="preserve">图表：2019-2023年南京医药股份有限公司盈利能力</w:t>
      </w:r>
    </w:p>
    <w:p>
      <w:pPr>
        <w:spacing w:after="150"/>
      </w:pPr>
      <w:r>
        <w:rPr/>
        <w:t xml:space="preserve">图表：2019-2023年南京医药股份有限公司盈利能力</w:t>
      </w:r>
    </w:p>
    <w:p>
      <w:pPr>
        <w:spacing w:after="150"/>
      </w:pPr>
      <w:r>
        <w:rPr/>
        <w:t xml:space="preserve">图表：2019-2023年末广州白云山医药集团股份有限公司总资产和净资产</w:t>
      </w:r>
    </w:p>
    <w:p>
      <w:pPr>
        <w:spacing w:after="150"/>
      </w:pPr>
      <w:r>
        <w:rPr/>
        <w:t xml:space="preserve">图表：2019-2023年广州白云山医药集团股份有限公司营业收入和净利润</w:t>
      </w:r>
    </w:p>
    <w:p>
      <w:pPr>
        <w:spacing w:after="150"/>
      </w:pPr>
      <w:r>
        <w:rPr/>
        <w:t xml:space="preserve">图表：2019-2023年广州白云山医药集团股份有限公司现金流量</w:t>
      </w:r>
    </w:p>
    <w:p>
      <w:pPr>
        <w:spacing w:after="150"/>
      </w:pPr>
      <w:r>
        <w:rPr/>
        <w:t xml:space="preserve">图表：2019-2023年广州白云山医药集团股份有限公司主营业务收入分行业、产品、地区</w:t>
      </w:r>
    </w:p>
    <w:p>
      <w:pPr>
        <w:spacing w:after="150"/>
      </w:pPr>
      <w:r>
        <w:rPr/>
        <w:t xml:space="preserve">图表：2019-2023年广州白云山医药集团股份有限公司成长能力</w:t>
      </w:r>
    </w:p>
    <w:p>
      <w:pPr>
        <w:spacing w:after="150"/>
      </w:pPr>
      <w:r>
        <w:rPr/>
        <w:t xml:space="preserve">图表：2019-2023年广州白云山医药集团股份有限公司短期偿债能力</w:t>
      </w:r>
    </w:p>
    <w:p>
      <w:pPr>
        <w:spacing w:after="150"/>
      </w:pPr>
      <w:r>
        <w:rPr/>
        <w:t xml:space="preserve">图表：2019-2023年广州白云山医药集团股份有限公司长期偿债能力</w:t>
      </w:r>
    </w:p>
    <w:p>
      <w:pPr>
        <w:spacing w:after="150"/>
      </w:pPr>
      <w:r>
        <w:rPr/>
        <w:t xml:space="preserve">图表：2019-2023年广州白云山医药集团股份有限公司运营能力</w:t>
      </w:r>
    </w:p>
    <w:p>
      <w:pPr>
        <w:spacing w:after="150"/>
      </w:pPr>
      <w:r>
        <w:rPr/>
        <w:t xml:space="preserve">图表：2019-2023年广州白云山医药集团股份有限公司盈利能力</w:t>
      </w:r>
    </w:p>
    <w:p>
      <w:pPr>
        <w:spacing w:after="150"/>
      </w:pPr>
      <w:r>
        <w:rPr/>
        <w:t xml:space="preserve">图表：2019-2023年上海医药集团股份有限公司总资产和净资产</w:t>
      </w:r>
    </w:p>
    <w:p>
      <w:pPr>
        <w:spacing w:after="150"/>
      </w:pPr>
      <w:r>
        <w:rPr/>
        <w:t xml:space="preserve">图表：2019-2023年上海医药集团股份有限公司营业收入和净利润</w:t>
      </w:r>
    </w:p>
    <w:p>
      <w:pPr>
        <w:spacing w:after="150"/>
      </w:pPr>
      <w:r>
        <w:rPr/>
        <w:t xml:space="preserve">图表：2019-2023年上海医药集团股份有限公司营业收入和净利润</w:t>
      </w:r>
    </w:p>
    <w:p>
      <w:pPr>
        <w:spacing w:after="150"/>
      </w:pPr>
      <w:r>
        <w:rPr/>
        <w:t xml:space="preserve">图表：2019-2023年上海医药集团股份有限公司现金流量</w:t>
      </w:r>
    </w:p>
    <w:p>
      <w:pPr>
        <w:spacing w:after="150"/>
      </w:pPr>
      <w:r>
        <w:rPr/>
        <w:t xml:space="preserve">图表：2019-2023年上海医药集团股份有限公司现金流量</w:t>
      </w:r>
    </w:p>
    <w:p>
      <w:pPr>
        <w:spacing w:after="150"/>
      </w:pPr>
      <w:r>
        <w:rPr/>
        <w:t xml:space="preserve">图表：2019-2023年上海医药集团股份有限公司主营业务收入分行业、地区</w:t>
      </w:r>
    </w:p>
    <w:p>
      <w:pPr>
        <w:spacing w:after="150"/>
      </w:pPr>
      <w:r>
        <w:rPr/>
        <w:t xml:space="preserve">图表：2019-2023年上海医药集团股份有限公司成长能力</w:t>
      </w:r>
    </w:p>
    <w:p>
      <w:pPr>
        <w:spacing w:after="150"/>
      </w:pPr>
      <w:r>
        <w:rPr/>
        <w:t xml:space="preserve">图表：2019-2023年上海医药集团股份有限公司成长能力</w:t>
      </w:r>
    </w:p>
    <w:p>
      <w:pPr>
        <w:spacing w:after="150"/>
      </w:pPr>
      <w:r>
        <w:rPr/>
        <w:t xml:space="preserve">图表：2019-2023年上海医药集团股份有限公司短期偿债能力</w:t>
      </w:r>
    </w:p>
    <w:p>
      <w:pPr>
        <w:spacing w:after="150"/>
      </w:pPr>
      <w:r>
        <w:rPr/>
        <w:t xml:space="preserve">图表：2019-2023年上海医药集团股份有限公司短期偿债能力</w:t>
      </w:r>
    </w:p>
    <w:p>
      <w:pPr>
        <w:spacing w:after="150"/>
      </w:pPr>
      <w:r>
        <w:rPr/>
        <w:t xml:space="preserve">图表：2019-2023年上海医药集团股份有限公司长期偿债能力</w:t>
      </w:r>
    </w:p>
    <w:p>
      <w:pPr>
        <w:spacing w:after="150"/>
      </w:pPr>
      <w:r>
        <w:rPr/>
        <w:t xml:space="preserve">图表：2019-2023年上海医药集团股份有限公司长期偿债能力</w:t>
      </w:r>
    </w:p>
    <w:p>
      <w:pPr>
        <w:spacing w:after="150"/>
      </w:pPr>
      <w:r>
        <w:rPr/>
        <w:t xml:space="preserve">图表：2019-2023年上海医药集团股份有限公司运营能力</w:t>
      </w:r>
    </w:p>
    <w:p>
      <w:pPr>
        <w:spacing w:after="150"/>
      </w:pPr>
      <w:r>
        <w:rPr/>
        <w:t xml:space="preserve">图表：2019-2023年上海医药集团股份有限公司运营能力</w:t>
      </w:r>
    </w:p>
    <w:p>
      <w:pPr>
        <w:spacing w:after="150"/>
      </w:pPr>
      <w:r>
        <w:rPr/>
        <w:t xml:space="preserve">图表：2019-2023年上海医药集团股份有限公司盈利能力</w:t>
      </w:r>
    </w:p>
    <w:p>
      <w:pPr>
        <w:spacing w:after="150"/>
      </w:pPr>
      <w:r>
        <w:rPr/>
        <w:t xml:space="preserve">图表：2019-2023年上海医药集团股份有限公司盈利能力</w:t>
      </w:r>
    </w:p>
    <w:p>
      <w:pPr>
        <w:spacing w:after="150"/>
      </w:pPr>
      <w:r>
        <w:rPr/>
        <w:t xml:space="preserve">图表：2019-2023年国药集团一致药业股份有限公司总资产和净资产</w:t>
      </w:r>
    </w:p>
    <w:p>
      <w:pPr>
        <w:spacing w:after="150"/>
      </w:pPr>
      <w:r>
        <w:rPr/>
        <w:t xml:space="preserve">图表：2019-2023年国药集团一致药业股份有限公司营业收入和净利润</w:t>
      </w:r>
    </w:p>
    <w:p>
      <w:pPr>
        <w:spacing w:after="150"/>
      </w:pPr>
      <w:r>
        <w:rPr/>
        <w:t xml:space="preserve">图表：2019-2023年国药集团一致药业股份有限公司营业收入和净利润</w:t>
      </w:r>
    </w:p>
    <w:p>
      <w:pPr>
        <w:spacing w:after="150"/>
      </w:pPr>
      <w:r>
        <w:rPr/>
        <w:t xml:space="preserve">图表：2019-2023年国药集团一致药业股份有限公司现金流量</w:t>
      </w:r>
    </w:p>
    <w:p>
      <w:pPr>
        <w:spacing w:after="150"/>
      </w:pPr>
      <w:r>
        <w:rPr/>
        <w:t xml:space="preserve">图表：2019-2023年国药集团一致药业股份有限公司现金流量</w:t>
      </w:r>
    </w:p>
    <w:p>
      <w:pPr>
        <w:spacing w:after="150"/>
      </w:pPr>
      <w:r>
        <w:rPr/>
        <w:t xml:space="preserve">图表：2019-2023年国药集团一致药业股份有限公司主营业务收入分行业、产品、地区</w:t>
      </w:r>
    </w:p>
    <w:p>
      <w:pPr>
        <w:spacing w:after="150"/>
      </w:pPr>
      <w:r>
        <w:rPr/>
        <w:t xml:space="preserve">图表：2019-2023年国药集团一致药业股份有限公司成长能力</w:t>
      </w:r>
    </w:p>
    <w:p>
      <w:pPr>
        <w:spacing w:after="150"/>
      </w:pPr>
      <w:r>
        <w:rPr/>
        <w:t xml:space="preserve">图表：2019-2023年国药集团一致药业股份有限公司成长能力</w:t>
      </w:r>
    </w:p>
    <w:p>
      <w:pPr>
        <w:spacing w:after="150"/>
      </w:pPr>
      <w:r>
        <w:rPr/>
        <w:t xml:space="preserve">图表：2019-2023年国药集团一致药业股份有限公司短期偿债能力</w:t>
      </w:r>
    </w:p>
    <w:p>
      <w:pPr>
        <w:spacing w:after="150"/>
      </w:pPr>
      <w:r>
        <w:rPr/>
        <w:t xml:space="preserve">图表：2019-2023年国药集团一致药业股份有限公司短期偿债能力</w:t>
      </w:r>
    </w:p>
    <w:p>
      <w:pPr>
        <w:spacing w:after="150"/>
      </w:pPr>
      <w:r>
        <w:rPr/>
        <w:t xml:space="preserve">图表：2019-2023年国药集团一致药业股份有限公司长期偿债能力</w:t>
      </w:r>
    </w:p>
    <w:p>
      <w:pPr>
        <w:spacing w:after="150"/>
      </w:pPr>
      <w:r>
        <w:rPr/>
        <w:t xml:space="preserve">图表：2019-2023年国药集团一致药业股份有限公司长期偿债能力</w:t>
      </w:r>
    </w:p>
    <w:p>
      <w:pPr>
        <w:spacing w:after="150"/>
      </w:pPr>
      <w:r>
        <w:rPr/>
        <w:t xml:space="preserve">图表：2019-2023年国药集团一致药业股份有限公司运营能力</w:t>
      </w:r>
    </w:p>
    <w:p>
      <w:pPr>
        <w:spacing w:after="150"/>
      </w:pPr>
      <w:r>
        <w:rPr/>
        <w:t xml:space="preserve">图表：2019-2023年国药集团一致药业股份有限公司运营能力</w:t>
      </w:r>
    </w:p>
    <w:p>
      <w:pPr>
        <w:spacing w:after="150"/>
      </w:pPr>
      <w:r>
        <w:rPr/>
        <w:t xml:space="preserve">图表：2019-2023年国药集团一致药业股份有限公司盈利能力</w:t>
      </w:r>
    </w:p>
    <w:p>
      <w:pPr>
        <w:spacing w:after="150"/>
      </w:pPr>
      <w:r>
        <w:rPr/>
        <w:t xml:space="preserve">图表：2019-2023年国药集团一致药业股份有限公司盈利能力</w:t>
      </w:r>
    </w:p>
    <w:p>
      <w:pPr>
        <w:spacing w:after="150"/>
      </w:pPr>
      <w:r>
        <w:rPr/>
        <w:t xml:space="preserve">图表：2019-2023年上海第一医药股份有限公司总资产和净资产</w:t>
      </w:r>
    </w:p>
    <w:p>
      <w:pPr>
        <w:spacing w:after="150"/>
      </w:pPr>
      <w:r>
        <w:rPr/>
        <w:t xml:space="preserve">图表：2019-2023年上海第一医药股份有限公司营业收入和净利润</w:t>
      </w:r>
    </w:p>
    <w:p>
      <w:pPr>
        <w:spacing w:after="150"/>
      </w:pPr>
      <w:r>
        <w:rPr/>
        <w:t xml:space="preserve">图表：2019-2023年上海第一医药股份有限公司营业收入和净利润</w:t>
      </w:r>
    </w:p>
    <w:p>
      <w:pPr>
        <w:spacing w:after="150"/>
      </w:pPr>
      <w:r>
        <w:rPr/>
        <w:t xml:space="preserve">图表：2019-2023年上海第一医药股份有限公司现金流量</w:t>
      </w:r>
    </w:p>
    <w:p>
      <w:pPr>
        <w:spacing w:after="150"/>
      </w:pPr>
      <w:r>
        <w:rPr/>
        <w:t xml:space="preserve">图表：2019-2023年上海第一医药股份有限公司现金流量</w:t>
      </w:r>
    </w:p>
    <w:p>
      <w:pPr>
        <w:spacing w:after="150"/>
      </w:pPr>
      <w:r>
        <w:rPr/>
        <w:t xml:space="preserve">图表：2019-2023年上海第一医药股份有限公司主营业务收入分行业、地区</w:t>
      </w:r>
    </w:p>
    <w:p>
      <w:pPr>
        <w:spacing w:after="150"/>
      </w:pPr>
      <w:r>
        <w:rPr/>
        <w:t xml:space="preserve">图表：2019-2023年上海第一医药股份有限公司成长能力</w:t>
      </w:r>
    </w:p>
    <w:p>
      <w:pPr>
        <w:spacing w:after="150"/>
      </w:pPr>
      <w:r>
        <w:rPr/>
        <w:t xml:space="preserve">图表：2019-2023年上海第一医药股份有限公司成长能力</w:t>
      </w:r>
    </w:p>
    <w:p>
      <w:pPr>
        <w:spacing w:after="150"/>
      </w:pPr>
      <w:r>
        <w:rPr/>
        <w:t xml:space="preserve">图表：2019-2023年上海第一医药股份有限公司短期偿债能力</w:t>
      </w:r>
    </w:p>
    <w:p>
      <w:pPr>
        <w:spacing w:after="150"/>
      </w:pPr>
      <w:r>
        <w:rPr/>
        <w:t xml:space="preserve">图表：2019-2023年上海第一医药股份有限公司短期偿债能力</w:t>
      </w:r>
    </w:p>
    <w:p>
      <w:pPr>
        <w:spacing w:after="150"/>
      </w:pPr>
      <w:r>
        <w:rPr/>
        <w:t xml:space="preserve">图表：2019-2023年上海第一医药股份有限公司长期偿债能力</w:t>
      </w:r>
    </w:p>
    <w:p>
      <w:pPr>
        <w:spacing w:after="150"/>
      </w:pPr>
      <w:r>
        <w:rPr/>
        <w:t xml:space="preserve">图表：2019-2023年上海第一医药股份有限公司长期偿债能力</w:t>
      </w:r>
    </w:p>
    <w:p>
      <w:pPr>
        <w:spacing w:after="150"/>
      </w:pPr>
      <w:r>
        <w:rPr/>
        <w:t xml:space="preserve">图表：2019-2023年上海第一医药股份有限公司运营能力</w:t>
      </w:r>
    </w:p>
    <w:p>
      <w:pPr>
        <w:spacing w:after="150"/>
      </w:pPr>
      <w:r>
        <w:rPr/>
        <w:t xml:space="preserve">图表：2019-2023年上海第一医药股份有限公司运营能力</w:t>
      </w:r>
    </w:p>
    <w:p>
      <w:pPr>
        <w:spacing w:after="150"/>
      </w:pPr>
      <w:r>
        <w:rPr/>
        <w:t xml:space="preserve">图表：2019-2023年上海第一医药股份有限公司盈利能力</w:t>
      </w:r>
    </w:p>
    <w:p>
      <w:pPr>
        <w:spacing w:after="150"/>
      </w:pPr>
      <w:r>
        <w:rPr/>
        <w:t xml:space="preserve">图表：2019-2023年上海第一医药股份有限公司盈利能力</w:t>
      </w:r>
    </w:p>
    <w:p>
      <w:pPr>
        <w:spacing w:after="150"/>
      </w:pPr>
      <w:r>
        <w:rPr/>
        <w:t xml:space="preserve">图表：2019-2023年瑞康医药股份有限公司总资产和净资产</w:t>
      </w:r>
    </w:p>
    <w:p>
      <w:pPr>
        <w:spacing w:after="150"/>
      </w:pPr>
      <w:r>
        <w:rPr/>
        <w:t xml:space="preserve">图表：2019-2023年瑞康医药股份有限公司营业收入和净利润</w:t>
      </w:r>
    </w:p>
    <w:p>
      <w:pPr>
        <w:spacing w:after="150"/>
      </w:pPr>
      <w:r>
        <w:rPr/>
        <w:t xml:space="preserve">图表：2019-2023年瑞康医药股份有限公司营业收入和净利润</w:t>
      </w:r>
    </w:p>
    <w:p>
      <w:pPr>
        <w:spacing w:after="150"/>
      </w:pPr>
      <w:r>
        <w:rPr/>
        <w:t xml:space="preserve">图表：2019-2023年瑞康医药股份有限公司现金流量</w:t>
      </w:r>
    </w:p>
    <w:p>
      <w:pPr>
        <w:spacing w:after="150"/>
      </w:pPr>
      <w:r>
        <w:rPr/>
        <w:t xml:space="preserve">图表：2019-2023年瑞康医药股份有限公司现金流量</w:t>
      </w:r>
    </w:p>
    <w:p>
      <w:pPr>
        <w:spacing w:after="150"/>
      </w:pPr>
      <w:r>
        <w:rPr/>
        <w:t xml:space="preserve">图表：2019-2023年瑞康医药股份有限公司主营业务收入分行业、产品、地区</w:t>
      </w:r>
    </w:p>
    <w:p>
      <w:pPr>
        <w:spacing w:after="150"/>
      </w:pPr>
      <w:r>
        <w:rPr/>
        <w:t xml:space="preserve">图表：2019-2023年瑞康医药股份有限公司成长能力</w:t>
      </w:r>
    </w:p>
    <w:p>
      <w:pPr>
        <w:spacing w:after="150"/>
      </w:pPr>
      <w:r>
        <w:rPr/>
        <w:t xml:space="preserve">图表：2019-2023年瑞康医药股份有限公司成长能力</w:t>
      </w:r>
    </w:p>
    <w:p>
      <w:pPr>
        <w:spacing w:after="150"/>
      </w:pPr>
      <w:r>
        <w:rPr/>
        <w:t xml:space="preserve">图表：2019-2023年瑞康医药股份有限公司短期偿债能力</w:t>
      </w:r>
    </w:p>
    <w:p>
      <w:pPr>
        <w:spacing w:after="150"/>
      </w:pPr>
      <w:r>
        <w:rPr/>
        <w:t xml:space="preserve">图表：2019-2023年瑞康医药股份有限公司短期偿债能力</w:t>
      </w:r>
    </w:p>
    <w:p>
      <w:pPr>
        <w:spacing w:after="150"/>
      </w:pPr>
      <w:r>
        <w:rPr/>
        <w:t xml:space="preserve">图表：2019-2023年瑞康医药股份有限公司长期偿债能力</w:t>
      </w:r>
    </w:p>
    <w:p>
      <w:pPr>
        <w:spacing w:after="150"/>
      </w:pPr>
      <w:r>
        <w:rPr/>
        <w:t xml:space="preserve">图表：2019-2023年瑞康医药股份有限公司长期偿债能力</w:t>
      </w:r>
    </w:p>
    <w:p>
      <w:pPr>
        <w:spacing w:after="150"/>
      </w:pPr>
      <w:r>
        <w:rPr/>
        <w:t xml:space="preserve">图表：2019-2023年瑞康医药股份有限公司运营能力</w:t>
      </w:r>
    </w:p>
    <w:p>
      <w:pPr>
        <w:spacing w:after="150"/>
      </w:pPr>
      <w:r>
        <w:rPr/>
        <w:t xml:space="preserve">图表：2019-2023年瑞康医药股份有限公司运营能力</w:t>
      </w:r>
    </w:p>
    <w:p>
      <w:pPr>
        <w:spacing w:after="150"/>
      </w:pPr>
      <w:r>
        <w:rPr/>
        <w:t xml:space="preserve">图表：2019-2023年瑞康医药股份有限公司盈利能力</w:t>
      </w:r>
    </w:p>
    <w:p>
      <w:pPr>
        <w:spacing w:after="150"/>
      </w:pPr>
      <w:r>
        <w:rPr/>
        <w:t xml:space="preserve">图表：2019-2023年瑞康医药股份有限公司盈利能力</w:t>
      </w:r>
    </w:p>
    <w:p>
      <w:pPr>
        <w:spacing w:after="150"/>
      </w:pPr>
      <w:r>
        <w:rPr/>
        <w:t xml:space="preserve">图表：2019-2023年医药流通行业上市公司盈利能力指标分析</w:t>
      </w:r>
    </w:p>
    <w:p>
      <w:pPr>
        <w:spacing w:after="150"/>
      </w:pPr>
      <w:r>
        <w:rPr/>
        <w:t xml:space="preserve">图表：2019-2023年医药流通行业上市公司盈利能力指标分析</w:t>
      </w:r>
    </w:p>
    <w:p>
      <w:pPr>
        <w:spacing w:after="150"/>
      </w:pPr>
      <w:r>
        <w:rPr/>
        <w:t xml:space="preserve">图表：2019-2023年医药流通行业上市公司盈利能力指标分析</w:t>
      </w:r>
    </w:p>
    <w:p>
      <w:pPr>
        <w:spacing w:after="150"/>
      </w:pPr>
      <w:r>
        <w:rPr/>
        <w:t xml:space="preserve">图表：2019-2023年医药流通行业上市公司成长能力指标分析</w:t>
      </w:r>
    </w:p>
    <w:p>
      <w:pPr>
        <w:spacing w:after="150"/>
      </w:pPr>
      <w:r>
        <w:rPr/>
        <w:t xml:space="preserve">图表：2019-2023年医药流通行业上市公司成长能力指标分析</w:t>
      </w:r>
    </w:p>
    <w:p>
      <w:pPr>
        <w:spacing w:after="150"/>
      </w:pPr>
      <w:r>
        <w:rPr/>
        <w:t xml:space="preserve">图表：2019-2023年医药流通行业上市公司成长能力指标分析</w:t>
      </w:r>
    </w:p>
    <w:p>
      <w:pPr>
        <w:spacing w:after="150"/>
      </w:pPr>
      <w:r>
        <w:rPr/>
        <w:t xml:space="preserve">图表：2019-2023年医药流通行业上市公司营运能力指标分析</w:t>
      </w:r>
    </w:p>
    <w:p>
      <w:pPr>
        <w:spacing w:after="150"/>
      </w:pPr>
      <w:r>
        <w:rPr/>
        <w:t xml:space="preserve">图表：2019-2023年医药流通行业上市公司营运能力指标分析</w:t>
      </w:r>
    </w:p>
    <w:p>
      <w:pPr>
        <w:spacing w:after="150"/>
      </w:pPr>
      <w:r>
        <w:rPr/>
        <w:t xml:space="preserve">图表：2019-2023年医药流通行业上市公司营运能力指标分析</w:t>
      </w:r>
    </w:p>
    <w:p>
      <w:pPr>
        <w:spacing w:after="150"/>
      </w:pPr>
      <w:r>
        <w:rPr/>
        <w:t xml:space="preserve">图表：2019-2023年医药流通行业上市公司偿债能力指标分析</w:t>
      </w:r>
    </w:p>
    <w:p>
      <w:pPr>
        <w:spacing w:after="150"/>
      </w:pPr>
      <w:r>
        <w:rPr/>
        <w:t xml:space="preserve">图表：2019-2023年医药流通行业上市公司偿债能力指标分析</w:t>
      </w:r>
    </w:p>
    <w:p>
      <w:pPr>
        <w:spacing w:after="150"/>
      </w:pPr>
      <w:r>
        <w:rPr/>
        <w:t xml:space="preserve">图表：2019-2023年医药流通行业上市公司偿债能力指标分析</w:t>
      </w:r>
    </w:p>
    <w:p>
      <w:pPr>
        <w:spacing w:after="150"/>
      </w:pPr>
      <w:r>
        <w:rPr/>
        <w:t xml:space="preserve">图表：中道泰和对2024-2029年中国医药工业总产值预测</w:t>
      </w:r>
    </w:p>
    <w:p>
      <w:pPr>
        <w:spacing w:after="150"/>
      </w:pPr>
      <w:r>
        <w:rPr/>
        <w:t xml:space="preserve">图表：中道泰和对2024-2029年中国医药流通行业销售总额预测</w:t>
      </w:r>
    </w:p>
    <w:p>
      <w:pPr>
        <w:spacing w:after="150"/>
      </w:pPr>
      <w:r>
        <w:rPr/>
        <w:t xml:space="preserve">图表：分级标准</w:t>
      </w:r>
    </w:p>
    <w:p>
      <w:pPr>
        <w:spacing w:after="150"/>
      </w:pPr>
      <w:r>
        <w:rPr/>
        <w:t xml:space="preserve">图表：零售药店分级标准</w:t>
      </w:r>
    </w:p>
    <w:p>
      <w:pPr>
        <w:spacing w:after="150"/>
      </w:pPr>
      <w:r>
        <w:rPr/>
        <w:t xml:space="preserve">图表：“绿十字”标志图案(悬挂灯箱)</w:t>
      </w:r>
    </w:p>
    <w:p>
      <w:pPr>
        <w:spacing w:after="150"/>
      </w:pPr>
      <w:r>
        <w:rPr/>
        <w:t xml:space="preserve">图表：药品流通企业岗位设置</w:t>
      </w:r>
    </w:p>
    <w:p>
      <w:pPr>
        <w:spacing w:after="150"/>
      </w:pPr>
      <w:r>
        <w:rPr/>
        <w:t xml:space="preserve">图表：董事长岗位规范</w:t>
      </w:r>
    </w:p>
    <w:p>
      <w:pPr>
        <w:spacing w:after="150"/>
      </w:pPr>
      <w:r>
        <w:rPr/>
        <w:t xml:space="preserve">图表：总经理岗位规范</w:t>
      </w:r>
    </w:p>
    <w:p>
      <w:pPr>
        <w:spacing w:after="150"/>
      </w:pPr>
      <w:r>
        <w:rPr/>
        <w:t xml:space="preserve">图表：人力资源部岗位规范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2024-2029年中国医药流通行业企业投资指引及机会战略咨询报告</dc:title>
  <dc:description>2024-2029年中国医药流通行业企业投资指引及机会战略咨询报告</dc:description>
  <dc:subject>2024-2029年中国医药流通行业企业投资指引及机会战略咨询报告</dc:subject>
  <cp:keywords>研究报告</cp:keywords>
  <cp:category>研究报告</cp:category>
  <cp:lastModifiedBy>北京中道泰和信息咨询有限公司</cp:lastModifiedBy>
  <dcterms:created xsi:type="dcterms:W3CDTF">2024-01-23T02:47:15+08:00</dcterms:created>
  <dcterms:modified xsi:type="dcterms:W3CDTF">2024-01-23T02:47:15+08:00</dcterms:modified>
</cp:coreProperties>
</file>

<file path=docProps/custom.xml><?xml version="1.0" encoding="utf-8"?>
<Properties xmlns="http://schemas.openxmlformats.org/officeDocument/2006/custom-properties" xmlns:vt="http://schemas.openxmlformats.org/officeDocument/2006/docPropsVTypes"/>
</file>