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2024-2029年中国虚拟运营商行业企业投资指引及机会战略咨询报告</w:t>
      </w:r>
    </w:p>
    <w:p>
      <w:pPr>
        <w:spacing w:after="150"/>
      </w:pPr>
      <w:r>
        <w:rPr>
          <w:b w:val="1"/>
          <w:bCs w:val="1"/>
        </w:rPr>
        <w:t xml:space="preserve">报告简介</w:t>
      </w:r>
    </w:p>
    <w:p>
      <w:pPr>
        <w:spacing w:after="150"/>
      </w:pPr>
      <w:r>
        <w:rPr/>
        <w:t xml:space="preserve">虚拟运营商研究报告对虚拟运营商行业研究的内容和方法进行全面的阐述和论证，对研究过程中所获取的虚拟运营商资料进行全面系统的整理和分析，通过图表、统计结果及文献资料，或以纵向的发展过程，或横向类别分析提出论点、分析论据，进行论证。虚拟运营商报告绝对如实地反映客观情况，叙述、说明、推断、引用均恰如其分。文字、用词应力求准确。研究报告的文字也简单、明了、通顺、流畅，既明白如话，又把研究的效果准确地、科学地表达出来。虚拟运营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虚拟运营商行业的发展状况进行了深入透彻地分析，对我国行业市场情况、技术现状、供需形势作了详尽研究，重点分析了国内外重点企业、行业发展趋势以及行业投资情况，报告还对虚拟运营商下游行业的发展进行了探讨，是虚拟运营商及相关企业、投资部门、研究机构准确了解目前中国市场发展动态，把握虚拟运营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2019-2023年虚拟运营商行业投资环境与政策分析</w:t>
      </w:r>
    </w:p>
    <w:p>
      <w:pPr>
        <w:spacing w:after="150"/>
      </w:pPr>
      <w:r>
        <w:rPr/>
        <w:t xml:space="preserve">第一节 虚拟运营商行业企业投资环境分析</w:t>
      </w:r>
    </w:p>
    <w:p>
      <w:pPr>
        <w:spacing w:after="150"/>
      </w:pPr>
      <w:r>
        <w:rPr/>
        <w:t xml:space="preserve">一、虚拟运营商行业政治环境</w:t>
      </w:r>
    </w:p>
    <w:p>
      <w:pPr>
        <w:spacing w:after="150"/>
      </w:pPr>
      <w:r>
        <w:rPr/>
        <w:t xml:space="preserve">二、虚拟运营商行业经济环境</w:t>
      </w:r>
    </w:p>
    <w:p>
      <w:pPr>
        <w:spacing w:after="150"/>
      </w:pPr>
      <w:r>
        <w:rPr/>
        <w:t xml:space="preserve">三、虚拟运营商行业社会环境</w:t>
      </w:r>
    </w:p>
    <w:p>
      <w:pPr>
        <w:spacing w:after="150"/>
      </w:pPr>
      <w:r>
        <w:rPr/>
        <w:t xml:space="preserve">四、虚拟运营商行业技术环境</w:t>
      </w:r>
    </w:p>
    <w:p>
      <w:pPr>
        <w:spacing w:after="150"/>
      </w:pPr>
      <w:r>
        <w:rPr/>
        <w:t xml:space="preserve">第二节 虚拟运营商行业企业投资SWOT分析</w:t>
      </w:r>
    </w:p>
    <w:p>
      <w:pPr>
        <w:spacing w:after="150"/>
      </w:pPr>
      <w:r>
        <w:rPr/>
        <w:t xml:space="preserve">一、虚拟运营商企业投资优势</w:t>
      </w:r>
    </w:p>
    <w:p>
      <w:pPr>
        <w:spacing w:after="150"/>
      </w:pPr>
      <w:r>
        <w:rPr/>
        <w:t xml:space="preserve">二、虚拟运营商企业投资劣势</w:t>
      </w:r>
    </w:p>
    <w:p>
      <w:pPr>
        <w:spacing w:after="150"/>
      </w:pPr>
      <w:r>
        <w:rPr/>
        <w:t xml:space="preserve">三、虚拟运营商企业投资机会</w:t>
      </w:r>
    </w:p>
    <w:p>
      <w:pPr>
        <w:spacing w:after="150"/>
      </w:pPr>
      <w:r>
        <w:rPr/>
        <w:t xml:space="preserve">四、虚拟运营商企业投资威胁</w:t>
      </w:r>
    </w:p>
    <w:p>
      <w:pPr>
        <w:spacing w:after="150"/>
      </w:pPr>
      <w:r>
        <w:rPr/>
        <w:t xml:space="preserve">第三节 虚拟运营商行业企业投资准入政策分析</w:t>
      </w:r>
    </w:p>
    <w:p>
      <w:pPr>
        <w:spacing w:after="150"/>
      </w:pPr>
      <w:r>
        <w:rPr/>
        <w:t xml:space="preserve">一、虚拟运营商行业企业投资目录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二、虚拟运营商不同类型企业投资准入政策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三、虚拟运营商行业重点领域投资准入政策</w:t>
      </w:r>
    </w:p>
    <w:p>
      <w:pPr>
        <w:spacing w:after="150"/>
      </w:pPr>
      <w:r>
        <w:rPr>
          <w:b w:val="1"/>
          <w:bCs w:val="1"/>
        </w:rPr>
        <w:t xml:space="preserve">第二章 “互联网+”背景下虚拟运营商行业的机会与挑战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“互联网+”虚拟运营商行业的机会与挑战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“互联网+”虚拟运营商行业的改造与重构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虚拟运营商与互联网融合创新机会孕育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“一带一路”战略下虚拟运营商行业发展机遇分析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“一带一路”虚拟运营商企业走出去战略分析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三、“一带一路”虚拟运营商企业迎来机遇</w:t>
      </w:r>
    </w:p>
    <w:p>
      <w:pPr>
        <w:spacing w:after="150"/>
      </w:pPr>
      <w:r>
        <w:rPr/>
        <w:t xml:space="preserve">四、“一带一路”虚拟运营商企业走出去措施</w:t>
      </w:r>
    </w:p>
    <w:p>
      <w:pPr>
        <w:spacing w:after="150"/>
      </w:pPr>
      <w:r>
        <w:rPr/>
        <w:t xml:space="preserve">第三节 “一带一路”虚拟运营商行业投资潜力分析</w:t>
      </w:r>
    </w:p>
    <w:p>
      <w:pPr>
        <w:spacing w:after="150"/>
      </w:pPr>
      <w:r>
        <w:rPr/>
        <w:t xml:space="preserve">一、“一带一路”虚拟运营商行业投资现状</w:t>
      </w:r>
    </w:p>
    <w:p>
      <w:pPr>
        <w:spacing w:after="150"/>
      </w:pPr>
      <w:r>
        <w:rPr/>
        <w:t xml:space="preserve">二、“一带一路”虚拟运营商行业投资规划</w:t>
      </w:r>
    </w:p>
    <w:p>
      <w:pPr>
        <w:spacing w:after="150"/>
      </w:pPr>
      <w:r>
        <w:rPr/>
        <w:t xml:space="preserve">三、“一带一路”虚拟运营商行业投资动向</w:t>
      </w:r>
    </w:p>
    <w:p>
      <w:pPr>
        <w:spacing w:after="150"/>
      </w:pPr>
      <w:r>
        <w:rPr/>
        <w:t xml:space="preserve">四、“一带一路”虚拟运营商行业投资潜力</w:t>
      </w:r>
    </w:p>
    <w:p>
      <w:pPr>
        <w:spacing w:after="150"/>
      </w:pPr>
      <w:r>
        <w:rPr>
          <w:b w:val="1"/>
          <w:bCs w:val="1"/>
        </w:rPr>
        <w:t xml:space="preserve">第四章 2019-2023年中国虚拟运营商行业经营效益分析</w:t>
      </w:r>
    </w:p>
    <w:p>
      <w:pPr>
        <w:spacing w:after="150"/>
      </w:pPr>
      <w:r>
        <w:rPr/>
        <w:t xml:space="preserve">第一节 2019-2023年虚拟运营商行业发展分析</w:t>
      </w:r>
    </w:p>
    <w:p>
      <w:pPr>
        <w:spacing w:after="150"/>
      </w:pPr>
      <w:r>
        <w:rPr/>
        <w:t xml:space="preserve">一、2019-2023年虚拟运营商行业发展概述</w:t>
      </w:r>
    </w:p>
    <w:p>
      <w:pPr>
        <w:spacing w:after="150"/>
      </w:pPr>
      <w:r>
        <w:rPr/>
        <w:t xml:space="preserve">二、2019-2023年虚拟运营商行业发展现状</w:t>
      </w:r>
    </w:p>
    <w:p>
      <w:pPr>
        <w:spacing w:after="150"/>
      </w:pPr>
      <w:r>
        <w:rPr/>
        <w:t xml:space="preserve">三、2019-2023年虚拟运营商行业发展分析</w:t>
      </w:r>
    </w:p>
    <w:p>
      <w:pPr>
        <w:spacing w:after="150"/>
      </w:pPr>
      <w:r>
        <w:rPr/>
        <w:t xml:space="preserve">第二节 2019-2023年虚拟运营商行业规模分析</w:t>
      </w:r>
    </w:p>
    <w:p>
      <w:pPr>
        <w:spacing w:after="150"/>
      </w:pPr>
      <w:r>
        <w:rPr/>
        <w:t xml:space="preserve">一、虚拟运营商行业企业规模分析</w:t>
      </w:r>
    </w:p>
    <w:p>
      <w:pPr>
        <w:spacing w:after="150"/>
      </w:pPr>
      <w:r>
        <w:rPr/>
        <w:t xml:space="preserve">二、虚拟运营商行业资产增长分析</w:t>
      </w:r>
    </w:p>
    <w:p>
      <w:pPr>
        <w:spacing w:after="150"/>
      </w:pPr>
      <w:r>
        <w:rPr/>
        <w:t xml:space="preserve">三、虚拟运营商行业销售收入分析</w:t>
      </w:r>
    </w:p>
    <w:p>
      <w:pPr>
        <w:spacing w:after="150"/>
      </w:pPr>
      <w:r>
        <w:rPr/>
        <w:t xml:space="preserve">四、虚拟运营商行业利润总额分析</w:t>
      </w:r>
    </w:p>
    <w:p>
      <w:pPr>
        <w:spacing w:after="150"/>
      </w:pPr>
      <w:r>
        <w:rPr/>
        <w:t xml:space="preserve">第三节 2019-2023年虚拟运营商行业经营效益</w:t>
      </w:r>
    </w:p>
    <w:p>
      <w:pPr>
        <w:spacing w:after="150"/>
      </w:pPr>
      <w:r>
        <w:rPr/>
        <w:t xml:space="preserve">一、虚拟运营商行业偿债能力分析</w:t>
      </w:r>
    </w:p>
    <w:p>
      <w:pPr>
        <w:spacing w:after="150"/>
      </w:pPr>
      <w:r>
        <w:rPr/>
        <w:t xml:space="preserve">二、虚拟运营商行业盈利能力分析</w:t>
      </w:r>
    </w:p>
    <w:p>
      <w:pPr>
        <w:spacing w:after="150"/>
      </w:pPr>
      <w:r>
        <w:rPr/>
        <w:t xml:space="preserve">三、虚拟运营商行业的毛利率分析</w:t>
      </w:r>
    </w:p>
    <w:p>
      <w:pPr>
        <w:spacing w:after="150"/>
      </w:pPr>
      <w:r>
        <w:rPr/>
        <w:t xml:space="preserve">四、虚拟运营商行业运营能力分析</w:t>
      </w:r>
    </w:p>
    <w:p>
      <w:pPr>
        <w:spacing w:after="150"/>
      </w:pPr>
      <w:r>
        <w:rPr/>
        <w:t xml:space="preserve">第四节 2019-2023年虚拟运营商行业成本费用</w:t>
      </w:r>
    </w:p>
    <w:p>
      <w:pPr>
        <w:spacing w:after="150"/>
      </w:pPr>
      <w:r>
        <w:rPr/>
        <w:t xml:space="preserve">一、虚拟运营商行业销售成本分析</w:t>
      </w:r>
    </w:p>
    <w:p>
      <w:pPr>
        <w:spacing w:after="150"/>
      </w:pPr>
      <w:r>
        <w:rPr/>
        <w:t xml:space="preserve">二、虚拟运营商行业销售费用分析</w:t>
      </w:r>
    </w:p>
    <w:p>
      <w:pPr>
        <w:spacing w:after="150"/>
      </w:pPr>
      <w:r>
        <w:rPr/>
        <w:t xml:space="preserve">三、虚拟运营商行业管理费用分析</w:t>
      </w:r>
    </w:p>
    <w:p>
      <w:pPr>
        <w:spacing w:after="150"/>
      </w:pPr>
      <w:r>
        <w:rPr/>
        <w:t xml:space="preserve">四、虚拟运营商行业财务费用分析</w:t>
      </w:r>
    </w:p>
    <w:p>
      <w:pPr>
        <w:spacing w:after="150"/>
      </w:pPr>
      <w:r>
        <w:rPr>
          <w:b w:val="1"/>
          <w:bCs w:val="1"/>
        </w:rPr>
        <w:t xml:space="preserve">第五章 虚拟运营商企业主要领域投资目标与机会</w:t>
      </w:r>
    </w:p>
    <w:p>
      <w:pPr>
        <w:spacing w:after="150"/>
      </w:pPr>
      <w:r>
        <w:rPr/>
        <w:t xml:space="preserve">第一节 虚拟运营商企业投资目标项目评估要素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虚拟运营商企业产业链投资机会分析</w:t>
      </w:r>
    </w:p>
    <w:p>
      <w:pPr>
        <w:spacing w:after="150"/>
      </w:pPr>
      <w:r>
        <w:rPr/>
        <w:t xml:space="preserve">第一节 虚拟运营商行业产业链分析</w:t>
      </w:r>
    </w:p>
    <w:p>
      <w:pPr>
        <w:spacing w:after="150"/>
      </w:pPr>
      <w:r>
        <w:rPr/>
        <w:t xml:space="preserve">一、虚拟运营商产业链概述</w:t>
      </w:r>
    </w:p>
    <w:p>
      <w:pPr>
        <w:spacing w:after="150"/>
      </w:pPr>
      <w:r>
        <w:rPr/>
        <w:t xml:space="preserve">二、虚拟运营商上游行业</w:t>
      </w:r>
    </w:p>
    <w:p>
      <w:pPr>
        <w:spacing w:after="150"/>
      </w:pPr>
      <w:r>
        <w:rPr/>
        <w:t xml:space="preserve">三、虚拟运营商下游行业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虚拟运营商企业投资目标区域机会分析</w:t>
      </w:r>
    </w:p>
    <w:p>
      <w:pPr>
        <w:spacing w:after="150"/>
      </w:pPr>
      <w:r>
        <w:rPr/>
        <w:t xml:space="preserve">第一节 虚拟运营商行业企业投资目标区域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华北地区虚拟运营商项目投资机会分析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东北地区虚拟运营商项目投资机会分析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华东地区虚拟运营商项目投资机会分析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华中地区虚拟运营商项目投资机会分析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华南地区虚拟运营商项目投资机会分析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西部地区虚拟运营商项目投资机会分析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虚拟运营商行业重点企业投资竞争力分析</w:t>
      </w:r>
    </w:p>
    <w:p>
      <w:pPr>
        <w:spacing w:after="150"/>
      </w:pPr>
      <w:r>
        <w:rPr/>
        <w:t xml:space="preserve">第一节 虚拟运营商重点企业经济指标对比分析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虚拟运营商重点企业经营竞争力分析</w:t>
      </w:r>
    </w:p>
    <w:p>
      <w:pPr>
        <w:spacing w:after="150"/>
      </w:pPr>
      <w:r>
        <w:rPr/>
        <w:t xml:space="preserve">一、巴士在线</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二、分享在线</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三、迪信通</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四、乐语通讯</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五、爱施德</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六、天音通信</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七、苏宁互联</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八、国美</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九、京东</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十、话机世界</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十一、苏州蜗牛</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十二、互联</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十三、北纬通信</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十四、万网志成</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十五、连连科技</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十六、华翔联信</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十七、中期集团</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十八、长江时代</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t xml:space="preserve">十九、远特通信</w:t>
      </w:r>
    </w:p>
    <w:p>
      <w:pPr>
        <w:spacing w:after="150"/>
      </w:pPr>
      <w:r>
        <w:rPr/>
        <w:t xml:space="preserve">1、企业发展概况</w:t>
      </w:r>
    </w:p>
    <w:p>
      <w:pPr>
        <w:spacing w:after="150"/>
      </w:pPr>
      <w:r>
        <w:rPr/>
        <w:t xml:space="preserve">2、企业业务品牌分析</w:t>
      </w:r>
    </w:p>
    <w:p>
      <w:pPr>
        <w:spacing w:after="150"/>
      </w:pPr>
      <w:r>
        <w:rPr/>
        <w:t xml:space="preserve">3、企业市场定位分析</w:t>
      </w:r>
    </w:p>
    <w:p>
      <w:pPr>
        <w:spacing w:after="150"/>
      </w:pPr>
      <w:r>
        <w:rPr/>
        <w:t xml:space="preserve">4、企业竞争策略分析</w:t>
      </w:r>
    </w:p>
    <w:p>
      <w:pPr>
        <w:spacing w:after="150"/>
      </w:pPr>
      <w:r>
        <w:rPr/>
        <w:t xml:space="preserve">5、企业最新发展动向</w:t>
      </w:r>
    </w:p>
    <w:p>
      <w:pPr>
        <w:spacing w:after="150"/>
      </w:pPr>
      <w:r>
        <w:rPr>
          <w:b w:val="1"/>
          <w:bCs w:val="1"/>
        </w:rPr>
        <w:t xml:space="preserve">第九章 虚拟运营商行业企业投资成本及效益分析</w:t>
      </w:r>
    </w:p>
    <w:p>
      <w:pPr>
        <w:spacing w:after="150"/>
      </w:pPr>
      <w:r>
        <w:rPr/>
        <w:t xml:space="preserve">第一节 虚拟运营商项目投资成本构成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虚拟运营商项目综合效益分析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虚拟运营商项目投资经济性分析</w:t>
      </w:r>
    </w:p>
    <w:p>
      <w:pPr>
        <w:spacing w:after="150"/>
      </w:pPr>
      <w:r>
        <w:rPr>
          <w:b w:val="1"/>
          <w:bCs w:val="1"/>
        </w:rPr>
        <w:t xml:space="preserve">第十章 虚拟运营商行业企业投资风险及策略</w:t>
      </w:r>
    </w:p>
    <w:p>
      <w:pPr>
        <w:spacing w:after="150"/>
      </w:pPr>
      <w:r>
        <w:rPr/>
        <w:t xml:space="preserve">第一节 虚拟运营商行业投资进入壁垒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虚拟运营商行业投资外部风险预警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虚拟运营商企业投资内部风险预警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2024-2029年虚拟运营商行业企业投资策略建议</w:t>
      </w:r>
    </w:p>
    <w:p>
      <w:pPr>
        <w:spacing w:after="150"/>
      </w:pPr>
      <w:r>
        <w:rPr/>
        <w:t xml:space="preserve">第一节 虚拟运营商行业企业投资建议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虚拟运营商行业企业招商引资策略建议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虚拟运营商项目运营策略分析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虚拟运营商企业IPO运作策略及建议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图表：虚拟绕径功能</w:t>
      </w:r>
    </w:p>
    <w:p>
      <w:pPr>
        <w:spacing w:after="150"/>
      </w:pPr>
      <w:r>
        <w:rPr/>
        <w:t xml:space="preserve">图表：MVNO的种类</w:t>
      </w:r>
    </w:p>
    <w:p>
      <w:pPr>
        <w:spacing w:after="150"/>
      </w:pPr>
      <w:r>
        <w:rPr/>
        <w:t xml:space="preserve">图表：MVNO管制类型及代表国家</w:t>
      </w:r>
    </w:p>
    <w:p>
      <w:pPr>
        <w:spacing w:after="150"/>
      </w:pPr>
      <w:r>
        <w:rPr/>
        <w:t xml:space="preserve">图表：香港MVNO用户数</w:t>
      </w:r>
    </w:p>
    <w:p>
      <w:pPr>
        <w:spacing w:after="150"/>
      </w:pPr>
      <w:r>
        <w:rPr/>
        <w:t xml:space="preserve">图表：法国MVNO用户数及市场份额</w:t>
      </w:r>
    </w:p>
    <w:p>
      <w:pPr>
        <w:spacing w:after="150"/>
      </w:pPr>
      <w:r>
        <w:rPr/>
        <w:t xml:space="preserve">图表：虚拟运营商架构图</w:t>
      </w:r>
    </w:p>
    <w:p>
      <w:pPr>
        <w:spacing w:after="150"/>
      </w:pPr>
      <w:r>
        <w:rPr/>
        <w:t xml:space="preserve">图表：民营资本进入电信行业历年政策</w:t>
      </w:r>
    </w:p>
    <w:p>
      <w:pPr>
        <w:spacing w:after="150"/>
      </w:pPr>
      <w:r>
        <w:rPr/>
        <w:t xml:space="preserve">图表：信息技术发展趋势图</w:t>
      </w:r>
    </w:p>
    <w:p>
      <w:pPr>
        <w:spacing w:after="150"/>
      </w:pPr>
      <w:r>
        <w:rPr/>
        <w:t xml:space="preserve">图表：虚拟运营商带来的市场规模的扩大</w:t>
      </w:r>
    </w:p>
    <w:p>
      <w:pPr>
        <w:spacing w:after="150"/>
      </w:pPr>
      <w:r>
        <w:rPr/>
        <w:t xml:space="preserve">图表：全球移动虚拟运营商发展历程</w:t>
      </w:r>
    </w:p>
    <w:p>
      <w:pPr>
        <w:spacing w:after="150"/>
      </w:pPr>
      <w:r>
        <w:rPr/>
        <w:t xml:space="preserve">图表：移动虚拟运营商数目最多的五个国家</w:t>
      </w:r>
    </w:p>
    <w:p>
      <w:pPr>
        <w:spacing w:after="150"/>
      </w:pPr>
      <w:r>
        <w:rPr/>
        <w:t xml:space="preserve">图表：全球各大洲虚拟运营商数目分布</w:t>
      </w:r>
    </w:p>
    <w:p>
      <w:pPr>
        <w:spacing w:after="150"/>
      </w:pPr>
      <w:r>
        <w:rPr/>
        <w:t xml:space="preserve">图表：西欧和美国MVNO用户渗透率变化</w:t>
      </w:r>
    </w:p>
    <w:p>
      <w:pPr>
        <w:spacing w:after="150"/>
      </w:pPr>
      <w:r>
        <w:rPr/>
        <w:t xml:space="preserve">图表：美国MVNO用户发展规律</w:t>
      </w:r>
    </w:p>
    <w:p>
      <w:pPr>
        <w:spacing w:after="150"/>
      </w:pPr>
      <w:r>
        <w:rPr/>
        <w:t xml:space="preserve">图表：移动通信产业链的分工带来不同种类型的MVNO</w:t>
      </w:r>
    </w:p>
    <w:p>
      <w:pPr>
        <w:spacing w:after="150"/>
      </w:pPr>
      <w:r>
        <w:rPr/>
        <w:t xml:space="preserve">图表：成功的MVNO类别</w:t>
      </w:r>
    </w:p>
    <w:p>
      <w:pPr>
        <w:spacing w:after="150"/>
      </w:pPr>
      <w:r>
        <w:rPr/>
        <w:t xml:space="preserve">图表：全虹通讯的运营模式</w:t>
      </w:r>
    </w:p>
    <w:p>
      <w:pPr>
        <w:spacing w:after="150"/>
      </w:pPr>
      <w:r>
        <w:rPr/>
        <w:t xml:space="preserve">图表：全虹通讯的盈利模式</w:t>
      </w:r>
    </w:p>
    <w:p>
      <w:pPr>
        <w:spacing w:after="150"/>
      </w:pPr>
      <w:r>
        <w:rPr/>
        <w:t xml:space="preserve">图表：家乐福电信的运营业务</w:t>
      </w:r>
    </w:p>
    <w:p>
      <w:pPr>
        <w:spacing w:after="150"/>
      </w:pPr>
      <w:r>
        <w:rPr/>
        <w:t xml:space="preserve">图表：家乐福电信的运营模式</w:t>
      </w:r>
    </w:p>
    <w:p>
      <w:pPr>
        <w:spacing w:after="150"/>
      </w:pPr>
      <w:r>
        <w:rPr/>
        <w:t xml:space="preserve">图表：各月电信主营业务收入比较</w:t>
      </w:r>
    </w:p>
    <w:p>
      <w:pPr>
        <w:spacing w:after="150"/>
      </w:pPr>
      <w:r>
        <w:rPr/>
        <w:t xml:space="preserve">图表：固定电话用户各月净增比较</w:t>
      </w:r>
    </w:p>
    <w:p>
      <w:pPr>
        <w:spacing w:after="150"/>
      </w:pPr>
      <w:r>
        <w:rPr/>
        <w:t xml:space="preserve">图表：2G用户和3G用户净增比较</w:t>
      </w:r>
    </w:p>
    <w:p>
      <w:pPr>
        <w:spacing w:after="150"/>
      </w:pPr>
      <w:r>
        <w:rPr/>
        <w:t xml:space="preserve">图表：固定互联网宽带接入用户各月净增比较</w:t>
      </w:r>
    </w:p>
    <w:p>
      <w:pPr>
        <w:spacing w:after="150"/>
      </w:pPr>
      <w:r>
        <w:rPr/>
        <w:t xml:space="preserve">图表：手机上网用户和无线上网卡用户比较</w:t>
      </w:r>
    </w:p>
    <w:p>
      <w:pPr>
        <w:spacing w:after="150"/>
      </w:pPr>
      <w:r>
        <w:rPr/>
        <w:t xml:space="preserve">图表：固定本地和长途电话MOU值各月比较</w:t>
      </w:r>
    </w:p>
    <w:p>
      <w:pPr>
        <w:spacing w:after="150"/>
      </w:pPr>
      <w:r>
        <w:rPr/>
        <w:t xml:space="preserve">图表：移动本地和长途去话MOU值各月比较</w:t>
      </w:r>
    </w:p>
    <w:p>
      <w:pPr>
        <w:spacing w:after="150"/>
      </w:pPr>
      <w:r>
        <w:rPr/>
        <w:t xml:space="preserve">图表：移动短信业务量和彩信业务量各月比较</w:t>
      </w:r>
    </w:p>
    <w:p>
      <w:pPr>
        <w:spacing w:after="150"/>
      </w:pPr>
      <w:r>
        <w:rPr/>
        <w:t xml:space="preserve">图表：移动互联网接入流量各月比较</w:t>
      </w:r>
    </w:p>
    <w:p>
      <w:pPr>
        <w:spacing w:after="150"/>
      </w:pPr>
      <w:r>
        <w:rPr/>
        <w:t xml:space="preserve">图表：电信主营业务收入构成</w:t>
      </w:r>
    </w:p>
    <w:p>
      <w:pPr>
        <w:spacing w:after="150"/>
      </w:pPr>
      <w:r>
        <w:rPr/>
        <w:t xml:space="preserve">图表：东、中、西部电信主营业务收入同期比较</w:t>
      </w:r>
    </w:p>
    <w:p>
      <w:pPr>
        <w:spacing w:after="150"/>
      </w:pPr>
      <w:r>
        <w:rPr/>
        <w:t xml:space="preserve">图表：IPTV用户数前十的省份</w:t>
      </w:r>
    </w:p>
    <w:p>
      <w:pPr>
        <w:spacing w:after="150"/>
      </w:pPr>
      <w:r>
        <w:rPr/>
        <w:t xml:space="preserve">图表：中国网民规模与互联网普及率</w:t>
      </w:r>
    </w:p>
    <w:p>
      <w:pPr>
        <w:spacing w:after="150"/>
      </w:pPr>
      <w:r>
        <w:rPr/>
        <w:t xml:space="preserve">图表：新增网民上网设备使用情况</w:t>
      </w:r>
    </w:p>
    <w:p>
      <w:pPr>
        <w:spacing w:after="150"/>
      </w:pPr>
      <w:r>
        <w:rPr/>
        <w:t xml:space="preserve">图表：非网民未来上网意向</w:t>
      </w:r>
    </w:p>
    <w:p>
      <w:pPr>
        <w:spacing w:after="150"/>
      </w:pPr>
      <w:r>
        <w:rPr/>
        <w:t xml:space="preserve">图表：非网民不使用互联网的原因</w:t>
      </w:r>
    </w:p>
    <w:p>
      <w:pPr>
        <w:spacing w:after="150"/>
      </w:pPr>
      <w:r>
        <w:rPr/>
        <w:t xml:space="preserve">图表：手机网民规模</w:t>
      </w:r>
    </w:p>
    <w:p>
      <w:pPr>
        <w:spacing w:after="150"/>
      </w:pPr>
      <w:r>
        <w:rPr/>
        <w:t xml:space="preserve">图表：中国内地各省(市、自治区)网民规模和互联网普及率</w:t>
      </w:r>
    </w:p>
    <w:p>
      <w:pPr>
        <w:spacing w:after="150"/>
      </w:pPr>
      <w:r>
        <w:rPr/>
        <w:t xml:space="preserve">图表：中国网民城乡结构</w:t>
      </w:r>
    </w:p>
    <w:p>
      <w:pPr>
        <w:spacing w:after="150"/>
      </w:pPr>
      <w:r>
        <w:rPr/>
        <w:t xml:space="preserve">图表：2008年以来中国城乡居民互联网普及率和城镇化进程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图表：中国网民职业结构</w:t>
      </w:r>
    </w:p>
    <w:p>
      <w:pPr>
        <w:spacing w:after="150"/>
      </w:pPr>
      <w:r>
        <w:rPr/>
        <w:t xml:space="preserve">图表：中国网民个人月收入结构</w:t>
      </w:r>
    </w:p>
    <w:p>
      <w:pPr>
        <w:spacing w:after="150"/>
      </w:pPr>
      <w:r>
        <w:rPr/>
        <w:t xml:space="preserve">图表：网民上网设备</w:t>
      </w:r>
    </w:p>
    <w:p>
      <w:pPr>
        <w:spacing w:after="150"/>
      </w:pPr>
      <w:r>
        <w:rPr/>
        <w:t xml:space="preserve">图表：网民使用电脑上网场所</w:t>
      </w:r>
    </w:p>
    <w:p>
      <w:pPr>
        <w:spacing w:after="150"/>
      </w:pPr>
      <w:r>
        <w:rPr/>
        <w:t xml:space="preserve">图表：网民平均每周上网时长</w:t>
      </w:r>
    </w:p>
    <w:p>
      <w:pPr>
        <w:spacing w:after="150"/>
      </w:pPr>
      <w:r>
        <w:rPr/>
        <w:t xml:space="preserve">图表：中国互联网基础资源对比</w:t>
      </w:r>
    </w:p>
    <w:p>
      <w:pPr>
        <w:spacing w:after="150"/>
      </w:pPr>
      <w:r>
        <w:rPr/>
        <w:t xml:space="preserve">图表：中国IPv6地址数量</w:t>
      </w:r>
    </w:p>
    <w:p>
      <w:pPr>
        <w:spacing w:after="150"/>
      </w:pPr>
      <w:r>
        <w:rPr/>
        <w:t xml:space="preserve">图表：2006年以来中国IPv4地址资源变化情况</w:t>
      </w:r>
    </w:p>
    <w:p>
      <w:pPr>
        <w:spacing w:after="150"/>
      </w:pPr>
      <w:r>
        <w:rPr/>
        <w:t xml:space="preserve">图表：中国分类域名数</w:t>
      </w:r>
    </w:p>
    <w:p>
      <w:pPr>
        <w:spacing w:after="150"/>
      </w:pPr>
      <w:r>
        <w:rPr/>
        <w:t xml:space="preserve">图表：中国分类CN域名数</w:t>
      </w:r>
    </w:p>
    <w:p>
      <w:pPr>
        <w:spacing w:after="150"/>
      </w:pPr>
      <w:r>
        <w:rPr/>
        <w:t xml:space="preserve">图表：2006年以来中国网站数量</w:t>
      </w:r>
    </w:p>
    <w:p>
      <w:pPr>
        <w:spacing w:after="150"/>
      </w:pPr>
      <w:r>
        <w:rPr/>
        <w:t xml:space="preserve">图表：中国网页数量</w:t>
      </w:r>
    </w:p>
    <w:p>
      <w:pPr>
        <w:spacing w:after="150"/>
      </w:pPr>
      <w:r>
        <w:rPr/>
        <w:t xml:space="preserve">图表：中国网页数对比</w:t>
      </w:r>
    </w:p>
    <w:p>
      <w:pPr>
        <w:spacing w:after="150"/>
      </w:pPr>
      <w:r>
        <w:rPr/>
        <w:t xml:space="preserve">图表：2006年以来中国国际出口带宽变化情况</w:t>
      </w:r>
    </w:p>
    <w:p>
      <w:pPr>
        <w:spacing w:after="150"/>
      </w:pPr>
      <w:r>
        <w:rPr/>
        <w:t xml:space="preserve">图表：主要骨干网络国际出口带宽数</w:t>
      </w:r>
    </w:p>
    <w:p>
      <w:pPr>
        <w:spacing w:after="150"/>
      </w:pPr>
      <w:r>
        <w:rPr/>
        <w:t xml:space="preserve">图表：中国网民对各类网络应用的使用率</w:t>
      </w:r>
    </w:p>
    <w:p>
      <w:pPr>
        <w:spacing w:after="150"/>
      </w:pPr>
      <w:r>
        <w:rPr/>
        <w:t xml:space="preserve">图表：中国搜索引擎用户数及网民使用率</w:t>
      </w:r>
    </w:p>
    <w:p>
      <w:pPr>
        <w:spacing w:after="150"/>
      </w:pPr>
      <w:r>
        <w:rPr/>
        <w:t xml:space="preserve">图表：中国网络购物用户数及网民使用率</w:t>
      </w:r>
    </w:p>
    <w:p>
      <w:pPr>
        <w:spacing w:after="150"/>
      </w:pPr>
      <w:r>
        <w:rPr/>
        <w:t xml:space="preserve">图表：中国团购用户数及网民使用率</w:t>
      </w:r>
    </w:p>
    <w:p>
      <w:pPr>
        <w:spacing w:after="150"/>
      </w:pPr>
      <w:r>
        <w:rPr/>
        <w:t xml:space="preserve">图表：中国网上支付用户数及网民使用率</w:t>
      </w:r>
    </w:p>
    <w:p>
      <w:pPr>
        <w:spacing w:after="150"/>
      </w:pPr>
      <w:r>
        <w:rPr/>
        <w:t xml:space="preserve">图表：和中国在线旅行预定用户数及网民使用率</w:t>
      </w:r>
    </w:p>
    <w:p>
      <w:pPr>
        <w:spacing w:after="150"/>
      </w:pPr>
      <w:r>
        <w:rPr/>
        <w:t xml:space="preserve">图表：中国网民各类在线旅行预定服务使用率</w:t>
      </w:r>
    </w:p>
    <w:p>
      <w:pPr>
        <w:spacing w:after="150"/>
      </w:pPr>
      <w:r>
        <w:rPr/>
        <w:t xml:space="preserve">图表：中国即时通信用户数及网民使用率</w:t>
      </w:r>
    </w:p>
    <w:p>
      <w:pPr>
        <w:spacing w:after="150"/>
      </w:pPr>
      <w:r>
        <w:rPr/>
        <w:t xml:space="preserve">图表：博客/个人空间用户数及网民使用率</w:t>
      </w:r>
    </w:p>
    <w:p>
      <w:pPr>
        <w:spacing w:after="150"/>
      </w:pPr>
      <w:r>
        <w:rPr/>
        <w:t xml:space="preserve">图表：中国微博用户数及网民使用率</w:t>
      </w:r>
    </w:p>
    <w:p>
      <w:pPr>
        <w:spacing w:after="150"/>
      </w:pPr>
      <w:r>
        <w:rPr/>
        <w:t xml:space="preserve">图表：中国社交网站用户数及网民使用率</w:t>
      </w:r>
    </w:p>
    <w:p>
      <w:pPr>
        <w:spacing w:after="150"/>
      </w:pPr>
      <w:r>
        <w:rPr/>
        <w:t xml:space="preserve">图表：中国网络游戏用户数及网民使用率</w:t>
      </w:r>
    </w:p>
    <w:p>
      <w:pPr>
        <w:spacing w:after="150"/>
      </w:pPr>
      <w:r>
        <w:rPr/>
        <w:t xml:space="preserve">图表：中国网络文学用户数及网民使用率</w:t>
      </w:r>
    </w:p>
    <w:p>
      <w:pPr>
        <w:spacing w:after="150"/>
      </w:pPr>
      <w:r>
        <w:rPr/>
        <w:t xml:space="preserve">图表：中国网络视频用户数及网民使用率</w:t>
      </w:r>
    </w:p>
    <w:p>
      <w:pPr>
        <w:spacing w:after="150"/>
      </w:pPr>
      <w:r>
        <w:rPr/>
        <w:t xml:space="preserve">图表：中国手机网民网络应用</w:t>
      </w:r>
    </w:p>
    <w:p>
      <w:pPr>
        <w:spacing w:after="150"/>
      </w:pPr>
      <w:r>
        <w:rPr/>
        <w:t xml:space="preserve">图表：中国手机即时通信用户数及手机网民使用率</w:t>
      </w:r>
    </w:p>
    <w:p>
      <w:pPr>
        <w:spacing w:after="150"/>
      </w:pPr>
      <w:r>
        <w:rPr/>
        <w:t xml:space="preserve">图表：中国手机搜索用户数及手机网民使用率</w:t>
      </w:r>
    </w:p>
    <w:p>
      <w:pPr>
        <w:spacing w:after="150"/>
      </w:pPr>
      <w:r>
        <w:rPr/>
        <w:t xml:space="preserve">图表：中国手机微博用户数及手机网民使用率</w:t>
      </w:r>
    </w:p>
    <w:p>
      <w:pPr>
        <w:spacing w:after="150"/>
      </w:pPr>
      <w:r>
        <w:rPr/>
        <w:t xml:space="preserve">图表：中国手机网络视频用户数及手机网民使用率</w:t>
      </w:r>
    </w:p>
    <w:p>
      <w:pPr>
        <w:spacing w:after="150"/>
      </w:pPr>
      <w:r>
        <w:rPr/>
        <w:t xml:space="preserve">图表：手机网络游戏用户数及使用率</w:t>
      </w:r>
    </w:p>
    <w:p>
      <w:pPr>
        <w:spacing w:after="150"/>
      </w:pPr>
      <w:r>
        <w:rPr/>
        <w:t xml:space="preserve">图表：中故宫手机网络购物用户数及手机网民使用率</w:t>
      </w:r>
    </w:p>
    <w:p>
      <w:pPr>
        <w:spacing w:after="150"/>
      </w:pPr>
      <w:r>
        <w:rPr/>
        <w:t xml:space="preserve">图表：中国手机支付用户数及手机网民使用率</w:t>
      </w:r>
    </w:p>
    <w:p>
      <w:pPr>
        <w:spacing w:after="150"/>
      </w:pPr>
      <w:r>
        <w:rPr/>
        <w:t xml:space="preserve">图表：全球已有的MVNO的目标群体</w:t>
      </w:r>
    </w:p>
    <w:p>
      <w:pPr>
        <w:spacing w:after="150"/>
      </w:pPr>
      <w:r>
        <w:rPr/>
        <w:t xml:space="preserve">图表：电话用户发展趋势预测</w:t>
      </w:r>
    </w:p>
    <w:p>
      <w:pPr>
        <w:spacing w:after="150"/>
      </w:pPr>
      <w:r>
        <w:rPr/>
        <w:t xml:space="preserve">图表：影响我国MVNO未来发展的关键因素</w:t>
      </w:r>
    </w:p>
    <w:p>
      <w:pPr>
        <w:spacing w:after="150"/>
      </w:pPr>
      <w:r>
        <w:rPr/>
        <w:t xml:space="preserve">图表：三大运营商收入和利润情况</w:t>
      </w:r>
    </w:p>
    <w:p>
      <w:pPr>
        <w:spacing w:after="150"/>
      </w:pPr>
      <w:r>
        <w:rPr/>
        <w:t xml:space="preserve">图表：启动时期我国市场空间的预测</w:t>
      </w:r>
    </w:p>
    <w:p>
      <w:pPr>
        <w:spacing w:after="150"/>
      </w:pPr>
      <w:r>
        <w:rPr/>
        <w:t xml:space="preserve">图表：启动时期我国市场规模的预测</w:t>
      </w:r>
    </w:p>
    <w:p>
      <w:pPr>
        <w:spacing w:after="150"/>
      </w:pPr>
      <w:r>
        <w:rPr/>
        <w:t xml:space="preserve">图表：中国MVNO发展的历程预判</w:t>
      </w:r>
    </w:p>
    <w:p>
      <w:pPr>
        <w:spacing w:after="150"/>
      </w:pPr>
      <w:r>
        <w:rPr/>
        <w:t xml:space="preserve">图表：全球虚拟运营商地域分布</w:t>
      </w:r>
    </w:p>
    <w:p>
      <w:pPr>
        <w:spacing w:after="150"/>
      </w:pPr>
      <w:r>
        <w:rPr/>
        <w:t xml:space="preserve">图表：全球虚拟运营商用户和市场规模</w:t>
      </w:r>
    </w:p>
    <w:p>
      <w:pPr>
        <w:spacing w:after="150"/>
      </w:pPr>
      <w:r>
        <w:rPr/>
        <w:t xml:space="preserve">图表：VirginMobile目标用户定位</w:t>
      </w:r>
    </w:p>
    <w:p>
      <w:pPr>
        <w:spacing w:after="150"/>
      </w:pPr>
      <w:r>
        <w:rPr/>
        <w:t xml:space="preserve">图表：巴士在线发展概况</w:t>
      </w:r>
    </w:p>
    <w:p>
      <w:pPr>
        <w:spacing w:after="150"/>
      </w:pPr>
      <w:r>
        <w:rPr/>
        <w:t xml:space="preserve">图表：巴士在线业务品牌</w:t>
      </w:r>
    </w:p>
    <w:p>
      <w:pPr>
        <w:spacing w:after="150"/>
      </w:pPr>
      <w:r>
        <w:rPr/>
        <w:t xml:space="preserve">图表：巴士在线市场定位</w:t>
      </w:r>
    </w:p>
    <w:p>
      <w:pPr>
        <w:spacing w:after="150"/>
      </w:pPr>
      <w:r>
        <w:rPr/>
        <w:t xml:space="preserve">图表：巴士在线竞争策略</w:t>
      </w:r>
    </w:p>
    <w:p>
      <w:pPr>
        <w:spacing w:after="150"/>
      </w:pPr>
      <w:r>
        <w:rPr/>
        <w:t xml:space="preserve">图表：巴士在线最新发展动向</w:t>
      </w:r>
    </w:p>
    <w:p>
      <w:pPr>
        <w:spacing w:after="150"/>
      </w:pPr>
      <w:r>
        <w:rPr/>
        <w:t xml:space="preserve">图表：分享在线发展概况</w:t>
      </w:r>
    </w:p>
    <w:p>
      <w:pPr>
        <w:spacing w:after="150"/>
      </w:pPr>
      <w:r>
        <w:rPr/>
        <w:t xml:space="preserve">图表：分享在线业务品牌</w:t>
      </w:r>
    </w:p>
    <w:p>
      <w:pPr>
        <w:spacing w:after="150"/>
      </w:pPr>
      <w:r>
        <w:rPr/>
        <w:t xml:space="preserve">图表：分享在线市场定位</w:t>
      </w:r>
    </w:p>
    <w:p>
      <w:pPr>
        <w:spacing w:after="150"/>
      </w:pPr>
      <w:r>
        <w:rPr/>
        <w:t xml:space="preserve">图表：分享在线竞争策略</w:t>
      </w:r>
    </w:p>
    <w:p>
      <w:pPr>
        <w:spacing w:after="150"/>
      </w:pPr>
      <w:r>
        <w:rPr/>
        <w:t xml:space="preserve">图表：分享在线最新发展动向</w:t>
      </w:r>
    </w:p>
    <w:p>
      <w:pPr>
        <w:spacing w:after="150"/>
      </w:pPr>
      <w:r>
        <w:rPr/>
        <w:t xml:space="preserve">图表：迪信通发展概况</w:t>
      </w:r>
    </w:p>
    <w:p>
      <w:pPr>
        <w:spacing w:after="150"/>
      </w:pPr>
      <w:r>
        <w:rPr/>
        <w:t xml:space="preserve">图表：迪信通业务品牌</w:t>
      </w:r>
    </w:p>
    <w:p>
      <w:pPr>
        <w:spacing w:after="150"/>
      </w:pPr>
      <w:r>
        <w:rPr/>
        <w:t xml:space="preserve">图表：迪信通市场定位</w:t>
      </w:r>
    </w:p>
    <w:p>
      <w:pPr>
        <w:spacing w:after="150"/>
      </w:pPr>
      <w:r>
        <w:rPr/>
        <w:t xml:space="preserve">图表：迪信通竞争策略</w:t>
      </w:r>
    </w:p>
    <w:p>
      <w:pPr>
        <w:spacing w:after="150"/>
      </w:pPr>
      <w:r>
        <w:rPr/>
        <w:t xml:space="preserve">图表：迪信通最新发展动向</w:t>
      </w:r>
    </w:p>
    <w:p>
      <w:pPr>
        <w:spacing w:after="150"/>
      </w:pPr>
      <w:r>
        <w:rPr/>
        <w:t xml:space="preserve">图表：乐语通讯发展概况</w:t>
      </w:r>
    </w:p>
    <w:p>
      <w:pPr>
        <w:spacing w:after="150"/>
      </w:pPr>
      <w:r>
        <w:rPr/>
        <w:t xml:space="preserve">图表：乐语通讯业务品牌</w:t>
      </w:r>
    </w:p>
    <w:p>
      <w:pPr>
        <w:spacing w:after="150"/>
      </w:pPr>
      <w:r>
        <w:rPr/>
        <w:t xml:space="preserve">图表：乐语通讯市场定位</w:t>
      </w:r>
    </w:p>
    <w:p>
      <w:pPr>
        <w:spacing w:after="150"/>
      </w:pPr>
      <w:r>
        <w:rPr/>
        <w:t xml:space="preserve">图表：乐语通讯竞争策略</w:t>
      </w:r>
    </w:p>
    <w:p>
      <w:pPr>
        <w:spacing w:after="150"/>
      </w:pPr>
      <w:r>
        <w:rPr/>
        <w:t xml:space="preserve">图表：乐语通讯最新发展动向</w:t>
      </w:r>
    </w:p>
    <w:p>
      <w:pPr>
        <w:spacing w:after="150"/>
      </w:pPr>
      <w:r>
        <w:rPr/>
        <w:t xml:space="preserve">图表：爱施德发展概况</w:t>
      </w:r>
    </w:p>
    <w:p>
      <w:pPr>
        <w:spacing w:after="150"/>
      </w:pPr>
      <w:r>
        <w:rPr/>
        <w:t xml:space="preserve">图表：爱施德业务品牌</w:t>
      </w:r>
    </w:p>
    <w:p>
      <w:pPr>
        <w:spacing w:after="150"/>
      </w:pPr>
      <w:r>
        <w:rPr/>
        <w:t xml:space="preserve">图表：爱施德市场定位</w:t>
      </w:r>
    </w:p>
    <w:p>
      <w:pPr>
        <w:spacing w:after="150"/>
      </w:pPr>
      <w:r>
        <w:rPr/>
        <w:t xml:space="preserve">图表：爱施德竞争策略</w:t>
      </w:r>
    </w:p>
    <w:p>
      <w:pPr>
        <w:spacing w:after="150"/>
      </w:pPr>
      <w:r>
        <w:rPr/>
        <w:t xml:space="preserve">图表：爱施德最新发展动向</w:t>
      </w:r>
    </w:p>
    <w:p>
      <w:pPr>
        <w:spacing w:after="150"/>
      </w:pPr>
      <w:r>
        <w:rPr/>
        <w:t xml:space="preserve">图表：天音通信发展概况</w:t>
      </w:r>
    </w:p>
    <w:p>
      <w:pPr>
        <w:spacing w:after="150"/>
      </w:pPr>
      <w:r>
        <w:rPr/>
        <w:t xml:space="preserve">图表：天音通信业务品牌</w:t>
      </w:r>
    </w:p>
    <w:p>
      <w:pPr>
        <w:spacing w:after="150"/>
      </w:pPr>
      <w:r>
        <w:rPr/>
        <w:t xml:space="preserve">图表：天音通信市场定位</w:t>
      </w:r>
    </w:p>
    <w:p>
      <w:pPr>
        <w:spacing w:after="150"/>
      </w:pPr>
      <w:r>
        <w:rPr/>
        <w:t xml:space="preserve">图表：天音通信竞争策略</w:t>
      </w:r>
    </w:p>
    <w:p>
      <w:pPr>
        <w:spacing w:after="150"/>
      </w:pPr>
      <w:r>
        <w:rPr/>
        <w:t xml:space="preserve">图表：天音通信最新发展动向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2024-2029年中国虚拟运营商行业企业投资指引及机会战略咨询报告</dc:title>
  <dc:description>2024-2029年中国虚拟运营商行业企业投资指引及机会战略咨询报告</dc:description>
  <dc:subject>2024-2029年中国虚拟运营商行业企业投资指引及机会战略咨询报告</dc:subject>
  <cp:keywords>研究报告</cp:keywords>
  <cp:category>研究报告</cp:category>
  <cp:lastModifiedBy>北京中道泰和信息咨询有限公司</cp:lastModifiedBy>
  <dcterms:created xsi:type="dcterms:W3CDTF">2024-01-23T02:47:13+08:00</dcterms:created>
  <dcterms:modified xsi:type="dcterms:W3CDTF">2024-01-23T02:47:13+08:00</dcterms:modified>
</cp:coreProperties>
</file>

<file path=docProps/custom.xml><?xml version="1.0" encoding="utf-8"?>
<Properties xmlns="http://schemas.openxmlformats.org/officeDocument/2006/custom-properties" xmlns:vt="http://schemas.openxmlformats.org/officeDocument/2006/docPropsVTypes"/>
</file>