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2024-2029年太原市体育公共服务行业发展分析与投资价值咨询报告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2019-2023年太原市体育公共服务行业运行环境分析</w:t>
      </w:r>
    </w:p>
    <w:p>
      <w:pPr>
        <w:spacing w:after="150"/>
      </w:pPr>
      <w:r>
        <w:rPr/>
        <w:t xml:space="preserve">第一节 2019-2023年太原市宏观经济环境分析</w:t>
      </w:r>
    </w:p>
    <w:p>
      <w:pPr>
        <w:spacing w:after="150"/>
      </w:pPr>
      <w:r>
        <w:rPr/>
        <w:t xml:space="preserve">一、2019-2023年太原市GDP分析</w:t>
      </w:r>
    </w:p>
    <w:p>
      <w:pPr>
        <w:spacing w:after="150"/>
      </w:pPr>
      <w:r>
        <w:rPr/>
        <w:t xml:space="preserve">二、2019-2023年太原市消费价格指数分析</w:t>
      </w:r>
    </w:p>
    <w:p>
      <w:pPr>
        <w:spacing w:after="150"/>
      </w:pPr>
      <w:r>
        <w:rPr/>
        <w:t xml:space="preserve">三、2019-2023年太原市城乡居民收入分析</w:t>
      </w:r>
    </w:p>
    <w:p>
      <w:pPr>
        <w:spacing w:after="150"/>
      </w:pPr>
      <w:r>
        <w:rPr/>
        <w:t xml:space="preserve">四、2019-2023年太原市固定资产投资分析</w:t>
      </w:r>
    </w:p>
    <w:p>
      <w:pPr>
        <w:spacing w:after="150"/>
      </w:pPr>
      <w:r>
        <w:rPr/>
        <w:t xml:space="preserve">第二节 2019-2023年太原市体育公共服务行业政策环境分析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2019-2023年太原市体育公共服务行业社会环境分析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太原市体育公共服务的体制与机制</w:t>
      </w:r>
    </w:p>
    <w:p>
      <w:pPr>
        <w:spacing w:after="150"/>
      </w:pPr>
      <w:r>
        <w:rPr/>
        <w:t xml:space="preserve">第一节 太原市体育公共服务的基本状况与主要原则</w:t>
      </w:r>
    </w:p>
    <w:p>
      <w:pPr>
        <w:spacing w:after="150"/>
      </w:pPr>
      <w:r>
        <w:rPr/>
        <w:t xml:space="preserve">第二节 太原市体育公共服务的体制与机制</w:t>
      </w:r>
    </w:p>
    <w:p>
      <w:pPr>
        <w:spacing w:after="150"/>
      </w:pPr>
      <w:r>
        <w:rPr/>
        <w:t xml:space="preserve">第三节 太原市体育公共服务实践系统结构及功能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太原市体育公共服务的主要内容与提供方式</w:t>
      </w:r>
    </w:p>
    <w:p>
      <w:pPr>
        <w:spacing w:after="150"/>
      </w:pPr>
      <w:r>
        <w:rPr/>
        <w:t xml:space="preserve">第一节 太原市体育公共服务运行的动力关系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太原市体育公共服务供给模式</w:t>
      </w:r>
    </w:p>
    <w:p>
      <w:pPr>
        <w:spacing w:after="150"/>
      </w:pPr>
      <w:r>
        <w:rPr/>
        <w:t xml:space="preserve">第一节 太原市体育公共服务的供给主体、工具和过程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太原市体育公共服务供给模式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太原市城乡体育公共服务均等化现状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太原市体育公共服务的发展趋势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2024-2029年太原市体育公共服务行业投资机会与风险分析</w:t>
      </w:r>
    </w:p>
    <w:p>
      <w:pPr>
        <w:spacing w:after="150"/>
      </w:pPr>
      <w:r>
        <w:rPr/>
        <w:t xml:space="preserve">第一节 2024-2029年太原市体育公共服务行业投资环境分析</w:t>
      </w:r>
    </w:p>
    <w:p>
      <w:pPr>
        <w:spacing w:after="150"/>
      </w:pPr>
      <w:r>
        <w:rPr/>
        <w:t xml:space="preserve">第二节 2024-2029年太原市体育公共服务行业投资机会分析</w:t>
      </w:r>
    </w:p>
    <w:p>
      <w:pPr>
        <w:spacing w:after="150"/>
      </w:pPr>
      <w:r>
        <w:rPr/>
        <w:t xml:space="preserve">一、2024-2029年太原市体育公共服务行业投资潜力分析</w:t>
      </w:r>
    </w:p>
    <w:p>
      <w:pPr>
        <w:spacing w:after="150"/>
      </w:pPr>
      <w:r>
        <w:rPr/>
        <w:t xml:space="preserve">二、2024-2029年太原市体育公共服务行业投资吸引力分析</w:t>
      </w:r>
    </w:p>
    <w:p>
      <w:pPr>
        <w:spacing w:after="150"/>
      </w:pPr>
      <w:r>
        <w:rPr/>
        <w:t xml:space="preserve">第三节 2024-2029年太原市体育公共服务行业投资风险分析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图表：2019-2023年太原市生产总值及其增长速度</w:t>
      </w:r>
    </w:p>
    <w:p>
      <w:pPr>
        <w:spacing w:after="150"/>
      </w:pPr>
      <w:r>
        <w:rPr/>
        <w:t xml:space="preserve">图表：2019-2023年三次产业增加值占生产总数比重</w:t>
      </w:r>
    </w:p>
    <w:p>
      <w:pPr>
        <w:spacing w:after="150"/>
      </w:pPr>
      <w:r>
        <w:rPr/>
        <w:t xml:space="preserve">图表：2019-2023年太原市全部工业增加值及其增长速度</w:t>
      </w:r>
    </w:p>
    <w:p>
      <w:pPr>
        <w:spacing w:after="150"/>
      </w:pPr>
      <w:r>
        <w:rPr/>
        <w:t xml:space="preserve">图表：2019-2023年太原市主要工业产品产量及其增长速度</w:t>
      </w:r>
    </w:p>
    <w:p>
      <w:pPr>
        <w:spacing w:after="150"/>
      </w:pPr>
      <w:r>
        <w:rPr/>
        <w:t xml:space="preserve">图表：2019-2023年太原市固定资产投资总额统计</w:t>
      </w:r>
    </w:p>
    <w:p>
      <w:pPr>
        <w:spacing w:after="150"/>
      </w:pPr>
      <w:r>
        <w:rPr/>
        <w:t xml:space="preserve">图表：2019-2023年按领域分固定资产投资占比</w:t>
      </w:r>
    </w:p>
    <w:p>
      <w:pPr>
        <w:spacing w:after="150"/>
      </w:pPr>
      <w:r>
        <w:rPr/>
        <w:t xml:space="preserve">图表：2019-2023年太原市分行业固定资产投资(不含农户)及其增长速度</w:t>
      </w:r>
    </w:p>
    <w:p>
      <w:pPr>
        <w:spacing w:after="150"/>
      </w:pPr>
      <w:r>
        <w:rPr/>
        <w:t xml:space="preserve">图表：2019-2023年太原市固定资产投资新增主要生产与运营能力</w:t>
      </w:r>
    </w:p>
    <w:p>
      <w:pPr>
        <w:spacing w:after="150"/>
      </w:pPr>
      <w:r>
        <w:rPr/>
        <w:t xml:space="preserve">图表：2019-2023年太原市房地产开发和销售主要指标及其增长速度</w:t>
      </w:r>
    </w:p>
    <w:p>
      <w:pPr>
        <w:spacing w:after="150"/>
      </w:pPr>
      <w:r>
        <w:rPr/>
        <w:t xml:space="preserve">图表：2019-2023年太原市人口数及其构成</w:t>
      </w:r>
    </w:p>
    <w:p>
      <w:pPr>
        <w:spacing w:after="150"/>
      </w:pPr>
      <w:r>
        <w:rPr/>
        <w:t xml:space="preserve">图表：2019-2023年太原市城镇新增就业人数</w:t>
      </w:r>
    </w:p>
    <w:p>
      <w:pPr>
        <w:spacing w:after="150"/>
      </w:pPr>
      <w:r>
        <w:rPr/>
        <w:t xml:space="preserve">图表：2019-2023年太原市劳动生产率</w:t>
      </w:r>
    </w:p>
    <w:p>
      <w:pPr>
        <w:spacing w:after="150"/>
      </w:pPr>
      <w:r>
        <w:rPr/>
        <w:t xml:space="preserve">图表：2019-2023年太原市居民人均可支配收入及其增长率</w:t>
      </w:r>
    </w:p>
    <w:p>
      <w:pPr>
        <w:spacing w:after="150"/>
      </w:pPr>
      <w:r>
        <w:rPr/>
        <w:t xml:space="preserve">图表：2019-2023年太原市人均可支配收入占比</w:t>
      </w:r>
    </w:p>
    <w:p>
      <w:pPr>
        <w:spacing w:after="150"/>
      </w:pPr>
      <w:r>
        <w:rPr/>
        <w:t xml:space="preserve">图表：2019-2023年太原市居民消费价格情况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2024-2029年太原市体育公共服务行业发展分析与投资价值咨询报告</dc:title>
  <dc:description>2024-2029年太原市体育公共服务行业发展分析与投资价值咨询报告</dc:description>
  <dc:subject>2024-2029年太原市体育公共服务行业发展分析与投资价值咨询报告</dc:subject>
  <cp:keywords>研究报告</cp:keywords>
  <cp:category>研究报告</cp:category>
  <cp:lastModifiedBy>北京中道泰和信息咨询有限公司</cp:lastModifiedBy>
  <dcterms:created xsi:type="dcterms:W3CDTF">2024-01-23T02:04:04+08:00</dcterms:created>
  <dcterms:modified xsi:type="dcterms:W3CDTF">2024-01-23T02:04:04+08:00</dcterms:modified>
</cp:coreProperties>
</file>

<file path=docProps/custom.xml><?xml version="1.0" encoding="utf-8"?>
<Properties xmlns="http://schemas.openxmlformats.org/officeDocument/2006/custom-properties" xmlns:vt="http://schemas.openxmlformats.org/officeDocument/2006/docPropsVTypes"/>
</file>