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2024-2029年中国儿童教育行业发展潜力分析及投资战略规划咨询报告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对儿童进行德育、智育、体育等方面的培养和训练。它是提高人口素质的重要环节。青春期到来以前的未成年人被称为儿童或少年，他们在思想、性格、智力、体魄等方面的可塑儿童教育性很强。儿童教育是整个教育事业的重要基础。</w:t>
      </w:r>
    </w:p>
    <w:p>
      <w:pPr>
        <w:spacing w:after="150"/>
      </w:pPr>
      <w:r>
        <w:rPr/>
        <w:t xml:space="preserve">随着儿童教育行业竞争的不断加剧，大型企业间并购整合与资本运作日趋频繁，国内外优秀的儿童教育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儿童教育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儿童教育行业的市场走向和发展趋势。</w:t>
      </w:r>
    </w:p>
    <w:p>
      <w:pPr>
        <w:spacing w:after="150"/>
      </w:pPr>
      <w:r>
        <w:rPr/>
        <w:t xml:space="preserve">本报告专业!权威!报告根据儿童教育行业的发展轨迹及多年的实践经验，对中国儿童教育行业的内外部环境、行业发展现状、产业链发展状况、市场供需、竞争格局、标杆企业、发展趋势、机会风险、发展策略与投资建议等进行了分析，并重点分析了我国儿童教育行业将面临的机遇与挑战，对儿童教育行业未来的发展趋势及前景作出审慎分析与预测。是儿童教育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行业发展概述</w:t>
      </w:r>
    </w:p>
    <w:p>
      <w:pPr>
        <w:spacing w:after="150"/>
      </w:pPr>
      <w:r>
        <w:rPr/>
        <w:t xml:space="preserve">第一节 全球儿童教育行业发展概况</w:t>
      </w:r>
    </w:p>
    <w:p>
      <w:pPr>
        <w:spacing w:after="150"/>
      </w:pPr>
      <w:r>
        <w:rPr/>
        <w:t xml:space="preserve">一、全球儿童教育行业发展现状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第二节 中国儿童教育行业发展概况</w:t>
      </w:r>
    </w:p>
    <w:p>
      <w:pPr>
        <w:spacing w:after="150"/>
      </w:pPr>
      <w:r>
        <w:rPr/>
        <w:t xml:space="preserve">一、中国儿童教育行业发展历程与现状</w:t>
      </w:r>
    </w:p>
    <w:p>
      <w:pPr>
        <w:spacing w:after="150"/>
      </w:pPr>
      <w:r>
        <w:rPr/>
        <w:t xml:space="preserve">二、中国儿童教育行业发展中存在的问题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行业发展环境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国际贸易环境</w:t>
      </w:r>
    </w:p>
    <w:p>
      <w:pPr>
        <w:spacing w:after="150"/>
      </w:pPr>
      <w:r>
        <w:rPr/>
        <w:t xml:space="preserve">第三节 产业政策环境</w:t>
      </w:r>
    </w:p>
    <w:p>
      <w:pPr>
        <w:spacing w:after="150"/>
      </w:pPr>
      <w:r>
        <w:rPr/>
        <w:t xml:space="preserve">第四节 行业技术环境</w:t>
      </w:r>
    </w:p>
    <w:p>
      <w:pPr>
        <w:spacing w:after="150"/>
      </w:pPr>
      <w:r>
        <w:rPr>
          <w:b w:val="1"/>
          <w:bCs w:val="1"/>
        </w:rPr>
        <w:t xml:space="preserve">第三章 行业市场运行现状</w:t>
      </w:r>
    </w:p>
    <w:p>
      <w:pPr>
        <w:spacing w:after="150"/>
      </w:pPr>
      <w:r>
        <w:rPr/>
        <w:t xml:space="preserve">第一节 市场需求概述</w:t>
      </w:r>
    </w:p>
    <w:p>
      <w:pPr>
        <w:spacing w:after="150"/>
      </w:pPr>
      <w:r>
        <w:rPr/>
        <w:t xml:space="preserve">第二节 国内市场</w:t>
      </w:r>
    </w:p>
    <w:p>
      <w:pPr>
        <w:spacing w:after="150"/>
      </w:pPr>
      <w:r>
        <w:rPr/>
        <w:t xml:space="preserve">一、消费规模</w:t>
      </w:r>
    </w:p>
    <w:p>
      <w:pPr>
        <w:spacing w:after="150"/>
      </w:pPr>
      <w:r>
        <w:rPr/>
        <w:t xml:space="preserve">二、市场饱和度</w:t>
      </w:r>
    </w:p>
    <w:p>
      <w:pPr>
        <w:spacing w:after="150"/>
      </w:pPr>
      <w:r>
        <w:rPr/>
        <w:t xml:space="preserve">三、消费结构</w:t>
      </w:r>
    </w:p>
    <w:p>
      <w:pPr>
        <w:spacing w:after="150"/>
      </w:pPr>
      <w:r>
        <w:rPr/>
        <w:t xml:space="preserve">四、区域市场</w:t>
      </w:r>
    </w:p>
    <w:p>
      <w:pPr>
        <w:spacing w:after="150"/>
      </w:pPr>
      <w:r>
        <w:rPr/>
        <w:t xml:space="preserve">五、需求趋势</w:t>
      </w:r>
    </w:p>
    <w:p>
      <w:pPr>
        <w:spacing w:after="150"/>
      </w:pPr>
      <w:r>
        <w:rPr>
          <w:b w:val="1"/>
          <w:bCs w:val="1"/>
        </w:rPr>
        <w:t xml:space="preserve">第四章 行业供给</w:t>
      </w:r>
    </w:p>
    <w:p>
      <w:pPr>
        <w:spacing w:after="150"/>
      </w:pPr>
      <w:r>
        <w:rPr/>
        <w:t xml:space="preserve">第一节 行业供给概述</w:t>
      </w:r>
    </w:p>
    <w:p>
      <w:pPr>
        <w:spacing w:after="150"/>
      </w:pPr>
      <w:r>
        <w:rPr/>
        <w:t xml:space="preserve">第二节 国内企业供给(包括在华外资企业)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二、产业区域结构</w:t>
      </w:r>
    </w:p>
    <w:p>
      <w:pPr>
        <w:spacing w:after="150"/>
      </w:pPr>
      <w:r>
        <w:rPr/>
        <w:t xml:space="preserve">三、产业投资热度</w:t>
      </w:r>
    </w:p>
    <w:p>
      <w:pPr>
        <w:spacing w:after="150"/>
      </w:pPr>
      <w:r>
        <w:rPr/>
        <w:t xml:space="preserve">四、供给趋势</w:t>
      </w:r>
    </w:p>
    <w:p>
      <w:pPr>
        <w:spacing w:after="150"/>
      </w:pPr>
      <w:r>
        <w:rPr>
          <w:b w:val="1"/>
          <w:bCs w:val="1"/>
        </w:rPr>
        <w:t xml:space="preserve">第五章 企业研究</w:t>
      </w:r>
    </w:p>
    <w:p>
      <w:pPr>
        <w:spacing w:after="150"/>
      </w:pPr>
      <w:r>
        <w:rPr/>
        <w:t xml:space="preserve">第一节 深圳市百变潜力文化传播有限公司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三、儿童教育产品特点</w:t>
      </w:r>
    </w:p>
    <w:p>
      <w:pPr>
        <w:spacing w:after="150"/>
      </w:pPr>
      <w:r>
        <w:rPr/>
        <w:t xml:space="preserve">四、竞争力分析</w:t>
      </w:r>
    </w:p>
    <w:p>
      <w:pPr>
        <w:spacing w:after="150"/>
      </w:pPr>
      <w:r>
        <w:rPr/>
        <w:t xml:space="preserve">第二节 孩子优先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三、儿童教育产品特点</w:t>
      </w:r>
    </w:p>
    <w:p>
      <w:pPr>
        <w:spacing w:after="150"/>
      </w:pPr>
      <w:r>
        <w:rPr/>
        <w:t xml:space="preserve">四、竞争力分析</w:t>
      </w:r>
    </w:p>
    <w:p>
      <w:pPr>
        <w:spacing w:after="150"/>
      </w:pPr>
      <w:r>
        <w:rPr/>
        <w:t xml:space="preserve">第三节 广州力德教育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三、儿童教育产品特点</w:t>
      </w:r>
    </w:p>
    <w:p>
      <w:pPr>
        <w:spacing w:after="150"/>
      </w:pPr>
      <w:r>
        <w:rPr/>
        <w:t xml:space="preserve">四、竞争力分析</w:t>
      </w:r>
    </w:p>
    <w:p>
      <w:pPr>
        <w:spacing w:after="150"/>
      </w:pPr>
      <w:r>
        <w:rPr/>
        <w:t xml:space="preserve">第四节 鼎盛彼昂教育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三、儿童教育产品特点</w:t>
      </w:r>
    </w:p>
    <w:p>
      <w:pPr>
        <w:spacing w:after="150"/>
      </w:pPr>
      <w:r>
        <w:rPr/>
        <w:t xml:space="preserve">四、竞争力分析</w:t>
      </w:r>
    </w:p>
    <w:p>
      <w:pPr>
        <w:spacing w:after="150"/>
      </w:pPr>
      <w:r>
        <w:rPr/>
        <w:t xml:space="preserve">第五节 红黄蓝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三、儿童教育产品特点</w:t>
      </w:r>
    </w:p>
    <w:p>
      <w:pPr>
        <w:spacing w:after="150"/>
      </w:pPr>
      <w:r>
        <w:rPr/>
        <w:t xml:space="preserve">四、竞争力分析</w:t>
      </w:r>
    </w:p>
    <w:p>
      <w:pPr>
        <w:spacing w:after="150"/>
      </w:pPr>
      <w:r>
        <w:rPr/>
        <w:t xml:space="preserve">第六节 爱博思国际儿童教育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三、儿童教育产品特点</w:t>
      </w:r>
    </w:p>
    <w:p>
      <w:pPr>
        <w:spacing w:after="150"/>
      </w:pPr>
      <w:r>
        <w:rPr/>
        <w:t xml:space="preserve">四、竞争力分析</w:t>
      </w:r>
    </w:p>
    <w:p>
      <w:pPr>
        <w:spacing w:after="150"/>
      </w:pPr>
      <w:r>
        <w:rPr/>
        <w:t xml:space="preserve">第七节 上海创艺宝贝教育管理咨询有限公司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三、儿童教育产品特点</w:t>
      </w:r>
    </w:p>
    <w:p>
      <w:pPr>
        <w:spacing w:after="150"/>
      </w:pPr>
      <w:r>
        <w:rPr/>
        <w:t xml:space="preserve">四、竞争力分析</w:t>
      </w:r>
    </w:p>
    <w:p>
      <w:pPr>
        <w:spacing w:after="150"/>
      </w:pPr>
      <w:r>
        <w:rPr/>
        <w:t xml:space="preserve">第八节 博识教育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三、儿童教育产品特点</w:t>
      </w:r>
    </w:p>
    <w:p>
      <w:pPr>
        <w:spacing w:after="150"/>
      </w:pPr>
      <w:r>
        <w:rPr/>
        <w:t xml:space="preserve">四、竞争力分析</w:t>
      </w:r>
    </w:p>
    <w:p>
      <w:pPr>
        <w:spacing w:after="150"/>
      </w:pPr>
      <w:r>
        <w:rPr/>
        <w:t xml:space="preserve">第九节 广州乔伟养成教育科技有限公司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三、儿童教育产品特点</w:t>
      </w:r>
    </w:p>
    <w:p>
      <w:pPr>
        <w:spacing w:after="150"/>
      </w:pPr>
      <w:r>
        <w:rPr/>
        <w:t xml:space="preserve">四、竞争力分析</w:t>
      </w:r>
    </w:p>
    <w:p>
      <w:pPr>
        <w:spacing w:after="150"/>
      </w:pPr>
      <w:r>
        <w:rPr/>
        <w:t xml:space="preserve">第十节 儒灵童(中国)国际教育集团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三、儿童教育产品特点</w:t>
      </w:r>
    </w:p>
    <w:p>
      <w:pPr>
        <w:spacing w:after="150"/>
      </w:pPr>
      <w:r>
        <w:rPr/>
        <w:t xml:space="preserve">四、竞争力分析</w:t>
      </w:r>
    </w:p>
    <w:p>
      <w:pPr>
        <w:spacing w:after="150"/>
      </w:pPr>
      <w:r>
        <w:rPr>
          <w:b w:val="1"/>
          <w:bCs w:val="1"/>
        </w:rPr>
        <w:t xml:space="preserve">第六章 行业竞争分析</w:t>
      </w:r>
    </w:p>
    <w:p>
      <w:pPr>
        <w:spacing w:after="150"/>
      </w:pPr>
      <w:r>
        <w:rPr/>
        <w:t xml:space="preserve">第一节 重点企业市场份额</w:t>
      </w:r>
    </w:p>
    <w:p>
      <w:pPr>
        <w:spacing w:after="150"/>
      </w:pPr>
      <w:r>
        <w:rPr/>
        <w:t xml:space="preserve">第二节 儿童教育行业市场集中度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第七章 价格分析</w:t>
      </w:r>
    </w:p>
    <w:p>
      <w:pPr>
        <w:spacing w:after="150"/>
      </w:pPr>
      <w:r>
        <w:rPr/>
        <w:t xml:space="preserve">第一节 儿童教育产品价格特征</w:t>
      </w:r>
    </w:p>
    <w:p>
      <w:pPr>
        <w:spacing w:after="150"/>
      </w:pPr>
      <w:r>
        <w:rPr/>
        <w:t xml:space="preserve">第二节 国内儿童教育产品当前市场价格评述</w:t>
      </w:r>
    </w:p>
    <w:p>
      <w:pPr>
        <w:spacing w:after="150"/>
      </w:pPr>
      <w:r>
        <w:rPr/>
        <w:t xml:space="preserve">第三节 影响国内市场儿童教育产品价格的因素</w:t>
      </w:r>
    </w:p>
    <w:p>
      <w:pPr>
        <w:spacing w:after="150"/>
      </w:pPr>
      <w:r>
        <w:rPr/>
        <w:t xml:space="preserve">第四节 主流企业产品价位及价格策略</w:t>
      </w:r>
    </w:p>
    <w:p>
      <w:pPr>
        <w:spacing w:after="150"/>
      </w:pPr>
      <w:r>
        <w:rPr/>
        <w:t xml:space="preserve">第五节 儿童教育行业未来价格变化趋势</w:t>
      </w:r>
    </w:p>
    <w:p>
      <w:pPr>
        <w:spacing w:after="150"/>
      </w:pPr>
      <w:r>
        <w:rPr>
          <w:b w:val="1"/>
          <w:bCs w:val="1"/>
        </w:rPr>
        <w:t xml:space="preserve">第八章 用户研究</w:t>
      </w:r>
    </w:p>
    <w:p>
      <w:pPr>
        <w:spacing w:after="150"/>
      </w:pPr>
      <w:r>
        <w:rPr/>
        <w:t xml:space="preserve">第一节 用户需求现状</w:t>
      </w:r>
    </w:p>
    <w:p>
      <w:pPr>
        <w:spacing w:after="150"/>
      </w:pPr>
      <w:r>
        <w:rPr/>
        <w:t xml:space="preserve">第二节 用户结构</w:t>
      </w:r>
    </w:p>
    <w:p>
      <w:pPr>
        <w:spacing w:after="150"/>
      </w:pPr>
      <w:r>
        <w:rPr/>
        <w:t xml:space="preserve">第三节 用户需求趋势</w:t>
      </w:r>
    </w:p>
    <w:p>
      <w:pPr>
        <w:spacing w:after="150"/>
      </w:pPr>
      <w:r>
        <w:rPr>
          <w:b w:val="1"/>
          <w:bCs w:val="1"/>
        </w:rPr>
        <w:t xml:space="preserve">第九章 渠道研究</w:t>
      </w:r>
    </w:p>
    <w:p>
      <w:pPr>
        <w:spacing w:after="150"/>
      </w:pPr>
      <w:r>
        <w:rPr/>
        <w:t xml:space="preserve">第一节 行业主流渠道介绍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营销渠道变化趋势</w:t>
      </w:r>
    </w:p>
    <w:p>
      <w:pPr>
        <w:spacing w:after="150"/>
      </w:pPr>
      <w:r>
        <w:rPr>
          <w:b w:val="1"/>
          <w:bCs w:val="1"/>
        </w:rPr>
        <w:t xml:space="preserve">第十章 行业盈利能力指标</w:t>
      </w:r>
    </w:p>
    <w:p>
      <w:pPr>
        <w:spacing w:after="150"/>
      </w:pPr>
      <w:r>
        <w:rPr/>
        <w:t xml:space="preserve">第一节 2019-2023年儿童教育行业销售毛利率</w:t>
      </w:r>
    </w:p>
    <w:p>
      <w:pPr>
        <w:spacing w:after="150"/>
      </w:pPr>
      <w:r>
        <w:rPr/>
        <w:t xml:space="preserve">第二节 2019-2023年儿童教育行业销售利润率</w:t>
      </w:r>
    </w:p>
    <w:p>
      <w:pPr>
        <w:spacing w:after="150"/>
      </w:pPr>
      <w:r>
        <w:rPr/>
        <w:t xml:space="preserve">第三节 2019-2023年儿童教育行业总资产利润率</w:t>
      </w:r>
    </w:p>
    <w:p>
      <w:pPr>
        <w:spacing w:after="150"/>
      </w:pPr>
      <w:r>
        <w:rPr/>
        <w:t xml:space="preserve">第四节 2019-2023年儿童教育行业净资产利润率</w:t>
      </w:r>
    </w:p>
    <w:p>
      <w:pPr>
        <w:spacing w:after="150"/>
      </w:pPr>
      <w:r>
        <w:rPr/>
        <w:t xml:space="preserve">第五节 2024-2029年儿童教育行业盈利能力指标预测</w:t>
      </w:r>
    </w:p>
    <w:p>
      <w:pPr>
        <w:spacing w:after="150"/>
      </w:pPr>
      <w:r>
        <w:rPr>
          <w:b w:val="1"/>
          <w:bCs w:val="1"/>
        </w:rPr>
        <w:t xml:space="preserve">第十一章 行业成长性指标</w:t>
      </w:r>
    </w:p>
    <w:p>
      <w:pPr>
        <w:spacing w:after="150"/>
      </w:pPr>
      <w:r>
        <w:rPr/>
        <w:t xml:space="preserve">第一节 2019-2023年儿童教育行业销售收入增长率</w:t>
      </w:r>
    </w:p>
    <w:p>
      <w:pPr>
        <w:spacing w:after="150"/>
      </w:pPr>
      <w:r>
        <w:rPr/>
        <w:t xml:space="preserve">第二节 2019-2023年儿童教育行业总资产增长率</w:t>
      </w:r>
    </w:p>
    <w:p>
      <w:pPr>
        <w:spacing w:after="150"/>
      </w:pPr>
      <w:r>
        <w:rPr/>
        <w:t xml:space="preserve">第三节 2019-2023年儿童教育行业固定资产增长率</w:t>
      </w:r>
    </w:p>
    <w:p>
      <w:pPr>
        <w:spacing w:after="150"/>
      </w:pPr>
      <w:r>
        <w:rPr/>
        <w:t xml:space="preserve">第四节 2019-2023年儿童教育行业净资产增长率</w:t>
      </w:r>
    </w:p>
    <w:p>
      <w:pPr>
        <w:spacing w:after="150"/>
      </w:pPr>
      <w:r>
        <w:rPr/>
        <w:t xml:space="preserve">第五节 2019-2023年儿童教育行业利润增长率</w:t>
      </w:r>
    </w:p>
    <w:p>
      <w:pPr>
        <w:spacing w:after="150"/>
      </w:pPr>
      <w:r>
        <w:rPr/>
        <w:t xml:space="preserve">第六节 2024-2029年儿童教育行业增长指标预测</w:t>
      </w:r>
    </w:p>
    <w:p>
      <w:pPr>
        <w:spacing w:after="150"/>
      </w:pPr>
      <w:r>
        <w:rPr>
          <w:b w:val="1"/>
          <w:bCs w:val="1"/>
        </w:rPr>
        <w:t xml:space="preserve">第十二章 行业偿债能力指标</w:t>
      </w:r>
    </w:p>
    <w:p>
      <w:pPr>
        <w:spacing w:after="150"/>
      </w:pPr>
      <w:r>
        <w:rPr/>
        <w:t xml:space="preserve">第一节 2019-2023年儿童教育行业资产负债率</w:t>
      </w:r>
    </w:p>
    <w:p>
      <w:pPr>
        <w:spacing w:after="150"/>
      </w:pPr>
      <w:r>
        <w:rPr/>
        <w:t xml:space="preserve">第二节 2019-2023年儿童教育行业速动比率</w:t>
      </w:r>
    </w:p>
    <w:p>
      <w:pPr>
        <w:spacing w:after="150"/>
      </w:pPr>
      <w:r>
        <w:rPr/>
        <w:t xml:space="preserve">第三节 2019-2023年儿童教育行业流动比率</w:t>
      </w:r>
    </w:p>
    <w:p>
      <w:pPr>
        <w:spacing w:after="150"/>
      </w:pPr>
      <w:r>
        <w:rPr/>
        <w:t xml:space="preserve">第四节 2019-2023年儿童教育行业利息保障倍数</w:t>
      </w:r>
    </w:p>
    <w:p>
      <w:pPr>
        <w:spacing w:after="150"/>
      </w:pPr>
      <w:r>
        <w:rPr/>
        <w:t xml:space="preserve">第五节 2024-2029年儿童教育行业偿债能力指标预测</w:t>
      </w:r>
    </w:p>
    <w:p>
      <w:pPr>
        <w:spacing w:after="150"/>
      </w:pPr>
      <w:r>
        <w:rPr>
          <w:b w:val="1"/>
          <w:bCs w:val="1"/>
        </w:rPr>
        <w:t xml:space="preserve">第十三章 行业营运能力指标</w:t>
      </w:r>
    </w:p>
    <w:p>
      <w:pPr>
        <w:spacing w:after="150"/>
      </w:pPr>
      <w:r>
        <w:rPr/>
        <w:t xml:space="preserve">第一节 2019-2023年儿童教育行业总资产周转率</w:t>
      </w:r>
    </w:p>
    <w:p>
      <w:pPr>
        <w:spacing w:after="150"/>
      </w:pPr>
      <w:r>
        <w:rPr/>
        <w:t xml:space="preserve">第二节 2019-2023年儿童教育行业净资产周转率</w:t>
      </w:r>
    </w:p>
    <w:p>
      <w:pPr>
        <w:spacing w:after="150"/>
      </w:pPr>
      <w:r>
        <w:rPr/>
        <w:t xml:space="preserve">第三节 2019-2023年儿童教育行业应收账款周转率</w:t>
      </w:r>
    </w:p>
    <w:p>
      <w:pPr>
        <w:spacing w:after="150"/>
      </w:pPr>
      <w:r>
        <w:rPr/>
        <w:t xml:space="preserve">第四节 2024-2029年儿童教育行业营运能力指标预测</w:t>
      </w:r>
    </w:p>
    <w:p>
      <w:pPr>
        <w:spacing w:after="150"/>
      </w:pPr>
      <w:r>
        <w:rPr>
          <w:b w:val="1"/>
          <w:bCs w:val="1"/>
        </w:rPr>
        <w:t xml:space="preserve">第十四章 经营及投资建议</w:t>
      </w:r>
    </w:p>
    <w:p>
      <w:pPr>
        <w:spacing w:after="150"/>
      </w:pPr>
      <w:r>
        <w:rPr/>
        <w:t xml:space="preserve">第一节 企业经营策略建议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>
          <w:b w:val="1"/>
          <w:bCs w:val="1"/>
        </w:rPr>
        <w:t xml:space="preserve">第十五章 风险提示</w:t>
      </w:r>
    </w:p>
    <w:p>
      <w:pPr>
        <w:spacing w:after="150"/>
      </w:pPr>
      <w:r>
        <w:rPr/>
        <w:t xml:space="preserve">第一节 环境风险</w:t>
      </w:r>
    </w:p>
    <w:p>
      <w:pPr>
        <w:spacing w:after="150"/>
      </w:pPr>
      <w:r>
        <w:rPr/>
        <w:t xml:space="preserve">第二节 产业政策风险</w:t>
      </w:r>
    </w:p>
    <w:p>
      <w:pPr>
        <w:spacing w:after="150"/>
      </w:pPr>
      <w:r>
        <w:rPr/>
        <w:t xml:space="preserve">第三节 产业链风险</w:t>
      </w:r>
    </w:p>
    <w:p>
      <w:pPr>
        <w:spacing w:after="150"/>
      </w:pPr>
      <w:r>
        <w:rPr/>
        <w:t xml:space="preserve">第四节 市场风险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图表：部分国家的学前教育行业模式</w:t>
      </w:r>
    </w:p>
    <w:p>
      <w:pPr>
        <w:spacing w:after="150"/>
      </w:pPr>
      <w:r>
        <w:rPr/>
        <w:t xml:space="preserve">图表：我国儿童教育行业发展历程</w:t>
      </w:r>
    </w:p>
    <w:p>
      <w:pPr>
        <w:spacing w:after="150"/>
      </w:pPr>
      <w:r>
        <w:rPr/>
        <w:t xml:space="preserve">图表：2019-2023年中国人口出生率(单位：‰)</w:t>
      </w:r>
    </w:p>
    <w:p>
      <w:pPr>
        <w:spacing w:after="150"/>
      </w:pPr>
      <w:r>
        <w:rPr/>
        <w:t xml:space="preserve">图表：2019-2023年我国儿童教育行业消费规模及增长情况</w:t>
      </w:r>
    </w:p>
    <w:p>
      <w:pPr>
        <w:spacing w:after="150"/>
      </w:pPr>
      <w:r>
        <w:rPr/>
        <w:t xml:space="preserve">图表：目前儿童教育模式结构</w:t>
      </w:r>
    </w:p>
    <w:p>
      <w:pPr>
        <w:spacing w:after="150"/>
      </w:pPr>
      <w:r>
        <w:rPr/>
        <w:t xml:space="preserve">图表：2019-2023年我国儿童教育行业市场区域分布</w:t>
      </w:r>
    </w:p>
    <w:p>
      <w:pPr>
        <w:spacing w:after="150"/>
      </w:pPr>
      <w:r>
        <w:rPr/>
        <w:t xml:space="preserve">图表：2024-2029年我国儿童教育行业消费规模预测</w:t>
      </w:r>
    </w:p>
    <w:p>
      <w:pPr>
        <w:spacing w:after="150"/>
      </w:pPr>
      <w:r>
        <w:rPr/>
        <w:t xml:space="preserve">图表：2019-2023年我国儿童教育行业企业数量情况</w:t>
      </w:r>
    </w:p>
    <w:p>
      <w:pPr>
        <w:spacing w:after="150"/>
      </w:pPr>
      <w:r>
        <w:rPr/>
        <w:t xml:space="preserve">图表：2019-2023年我国儿童教育行业从业人员情况</w:t>
      </w:r>
    </w:p>
    <w:p>
      <w:pPr>
        <w:spacing w:after="150"/>
      </w:pPr>
      <w:r>
        <w:rPr/>
        <w:t xml:space="preserve">图表：2019-2023年我国儿童教育行业企业人员规模分布情况</w:t>
      </w:r>
    </w:p>
    <w:p>
      <w:pPr>
        <w:spacing w:after="150"/>
      </w:pPr>
      <w:r>
        <w:rPr/>
        <w:t xml:space="preserve">图表：2019-2023年我国儿童教育行业供给规模情况</w:t>
      </w:r>
    </w:p>
    <w:p>
      <w:pPr>
        <w:spacing w:after="150"/>
      </w:pPr>
      <w:r>
        <w:rPr/>
        <w:t xml:space="preserve">图表：2024-2029年我国儿童教育行业供给规模预测</w:t>
      </w:r>
    </w:p>
    <w:p>
      <w:pPr>
        <w:spacing w:after="150"/>
      </w:pPr>
      <w:r>
        <w:rPr/>
        <w:t xml:space="preserve">图表：2019-2023年深圳市百变潜力文化传播有限公司经营指标</w:t>
      </w:r>
    </w:p>
    <w:p>
      <w:pPr>
        <w:spacing w:after="150"/>
      </w:pPr>
      <w:r>
        <w:rPr/>
        <w:t xml:space="preserve">图表：2019-2023年孩子优先经营指标</w:t>
      </w:r>
    </w:p>
    <w:p>
      <w:pPr>
        <w:spacing w:after="150"/>
      </w:pPr>
      <w:r>
        <w:rPr/>
        <w:t xml:space="preserve">图表：2019-2023年广州力德教育经营指标</w:t>
      </w:r>
    </w:p>
    <w:p>
      <w:pPr>
        <w:spacing w:after="150"/>
      </w:pPr>
      <w:r>
        <w:rPr/>
        <w:t xml:space="preserve">图表：2019-2023年鼎盛彼昂教育经营指标</w:t>
      </w:r>
    </w:p>
    <w:p>
      <w:pPr>
        <w:spacing w:after="150"/>
      </w:pPr>
      <w:r>
        <w:rPr/>
        <w:t xml:space="preserve">图表：2019-2023年红黄蓝经营指标</w:t>
      </w:r>
    </w:p>
    <w:p>
      <w:pPr>
        <w:spacing w:after="150"/>
      </w:pPr>
      <w:r>
        <w:rPr/>
        <w:t xml:space="preserve">图表：2019-2023年爱博思教育经营指标</w:t>
      </w:r>
    </w:p>
    <w:p>
      <w:pPr>
        <w:spacing w:after="150"/>
      </w:pPr>
      <w:r>
        <w:rPr/>
        <w:t xml:space="preserve">图表：2019-2023年上海创艺宝贝教育管理咨询有限公司经营指标</w:t>
      </w:r>
    </w:p>
    <w:p>
      <w:pPr>
        <w:spacing w:after="150"/>
      </w:pPr>
      <w:r>
        <w:rPr/>
        <w:t xml:space="preserve">图表：2019-2023年博识教育经营指标</w:t>
      </w:r>
    </w:p>
    <w:p>
      <w:pPr>
        <w:spacing w:after="150"/>
      </w:pPr>
      <w:r>
        <w:rPr/>
        <w:t xml:space="preserve">图表：2019-2023年广州乔伟养成教育科技有限公司经营指标</w:t>
      </w:r>
    </w:p>
    <w:p>
      <w:pPr>
        <w:spacing w:after="150"/>
      </w:pPr>
      <w:r>
        <w:rPr/>
        <w:t xml:space="preserve">图表：2019-2023年儒灵童(中国)国际教育集团经营指标</w:t>
      </w:r>
    </w:p>
    <w:p>
      <w:pPr>
        <w:spacing w:after="150"/>
      </w:pPr>
      <w:r>
        <w:rPr/>
        <w:t xml:space="preserve">图表：2019-2023年我国儿童教育行业企业竞争格局</w:t>
      </w:r>
    </w:p>
    <w:p>
      <w:pPr>
        <w:spacing w:after="150"/>
      </w:pPr>
      <w:r>
        <w:rPr/>
        <w:t xml:space="preserve">图表：2019-2023年我国儿童教育行业市场集中度</w:t>
      </w:r>
    </w:p>
    <w:p>
      <w:pPr>
        <w:spacing w:after="150"/>
      </w:pPr>
      <w:r>
        <w:rPr/>
        <w:t xml:space="preserve">图表：2019-2023年我国儿童教育行业用户需求情况</w:t>
      </w:r>
    </w:p>
    <w:p>
      <w:pPr>
        <w:spacing w:after="150"/>
      </w:pPr>
      <w:r>
        <w:rPr/>
        <w:t xml:space="preserve">图表：2019-2023年儿童教育行业销售毛利率</w:t>
      </w:r>
    </w:p>
    <w:p>
      <w:pPr>
        <w:spacing w:after="150"/>
      </w:pPr>
      <w:r>
        <w:rPr/>
        <w:t xml:space="preserve">图表：2019-2023年儿童教育行业销售利润率</w:t>
      </w:r>
    </w:p>
    <w:p>
      <w:pPr>
        <w:spacing w:after="150"/>
      </w:pPr>
      <w:r>
        <w:rPr/>
        <w:t xml:space="preserve">图表：2019-2023年儿童教育行业总资产润率</w:t>
      </w:r>
    </w:p>
    <w:p>
      <w:pPr>
        <w:spacing w:after="150"/>
      </w:pPr>
      <w:r>
        <w:rPr/>
        <w:t xml:space="preserve">图表：2019-2023年儿童教育行业净资产润率</w:t>
      </w:r>
    </w:p>
    <w:p>
      <w:pPr>
        <w:spacing w:after="150"/>
      </w:pPr>
      <w:r>
        <w:rPr/>
        <w:t xml:space="preserve">图表：2024-2029年儿童教育行业盈利能力指标预测</w:t>
      </w:r>
    </w:p>
    <w:p>
      <w:pPr>
        <w:spacing w:after="150"/>
      </w:pPr>
      <w:r>
        <w:rPr/>
        <w:t xml:space="preserve">图表：2019-2023年儿童教育行业销售收入增长率</w:t>
      </w:r>
    </w:p>
    <w:p>
      <w:pPr>
        <w:spacing w:after="150"/>
      </w:pPr>
      <w:r>
        <w:rPr/>
        <w:t xml:space="preserve">图表：2019-2023年儿童教育行业总资产增长率</w:t>
      </w:r>
    </w:p>
    <w:p>
      <w:pPr>
        <w:spacing w:after="150"/>
      </w:pPr>
      <w:r>
        <w:rPr/>
        <w:t xml:space="preserve">图表：2019-2023年儿童教育行业固定资产增长率</w:t>
      </w:r>
    </w:p>
    <w:p>
      <w:pPr>
        <w:spacing w:after="150"/>
      </w:pPr>
      <w:r>
        <w:rPr/>
        <w:t xml:space="preserve">图表：2019-2023年儿童教育行业净资产增长率</w:t>
      </w:r>
    </w:p>
    <w:p>
      <w:pPr>
        <w:spacing w:after="150"/>
      </w:pPr>
      <w:r>
        <w:rPr/>
        <w:t xml:space="preserve">图表：2019-2023年儿童教育行业利润增长率</w:t>
      </w:r>
    </w:p>
    <w:p>
      <w:pPr>
        <w:spacing w:after="150"/>
      </w:pPr>
      <w:r>
        <w:rPr/>
        <w:t xml:space="preserve">图表：2024-2029年儿童教育行业增长指标预测</w:t>
      </w:r>
    </w:p>
    <w:p>
      <w:pPr>
        <w:spacing w:after="150"/>
      </w:pPr>
      <w:r>
        <w:rPr/>
        <w:t xml:space="preserve">图表：2019-2023年儿童教育行业资产负债率</w:t>
      </w:r>
    </w:p>
    <w:p>
      <w:pPr>
        <w:spacing w:after="150"/>
      </w:pPr>
      <w:r>
        <w:rPr/>
        <w:t xml:space="preserve">图表：2019-2023年儿童教育行业速动比率</w:t>
      </w:r>
    </w:p>
    <w:p>
      <w:pPr>
        <w:spacing w:after="150"/>
      </w:pPr>
      <w:r>
        <w:rPr/>
        <w:t xml:space="preserve">图表：2019-2023年儿童教育行业流动比率</w:t>
      </w:r>
    </w:p>
    <w:p>
      <w:pPr>
        <w:spacing w:after="150"/>
      </w:pPr>
      <w:r>
        <w:rPr/>
        <w:t xml:space="preserve">图表：2019-2023年儿童教育行业利息保障倍数</w:t>
      </w:r>
    </w:p>
    <w:p>
      <w:pPr>
        <w:spacing w:after="150"/>
      </w:pPr>
      <w:r>
        <w:rPr/>
        <w:t xml:space="preserve">图表：2024-2029年儿童教育行业偿债能力指标预测</w:t>
      </w:r>
    </w:p>
    <w:p>
      <w:pPr>
        <w:spacing w:after="150"/>
      </w:pPr>
      <w:r>
        <w:rPr/>
        <w:t xml:space="preserve">图表：2019-2023年儿童教育行业总资产周转率(单位：次)</w:t>
      </w:r>
    </w:p>
    <w:p>
      <w:pPr>
        <w:spacing w:after="150"/>
      </w:pPr>
      <w:r>
        <w:rPr/>
        <w:t xml:space="preserve">图表：2019-2023年儿童教育行业净资产周转率</w:t>
      </w:r>
    </w:p>
    <w:p>
      <w:pPr>
        <w:spacing w:after="150"/>
      </w:pPr>
      <w:r>
        <w:rPr/>
        <w:t xml:space="preserve">图表：2019-2023年儿童教育行业应收账款周转率</w:t>
      </w:r>
    </w:p>
    <w:p>
      <w:pPr>
        <w:spacing w:after="150"/>
      </w:pPr>
      <w:r>
        <w:rPr/>
        <w:t xml:space="preserve">图表：2024-2029年儿童教育行业营运能力指标预测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本文地址：https://www.51baogao.cn/bg/20180417/100716.shtml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17/100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2024-2029年中国儿童教育行业发展潜力分析及投资战略规划咨询报告</dc:title>
  <dc:description>2024-2029年中国儿童教育行业发展潜力分析及投资战略规划咨询报告</dc:description>
  <dc:subject>2024-2029年中国儿童教育行业发展潜力分析及投资战略规划咨询报告</dc:subject>
  <cp:keywords>研究报告</cp:keywords>
  <cp:category>研究报告</cp:category>
  <cp:lastModifiedBy>北京中道泰和信息咨询有限公司</cp:lastModifiedBy>
  <dcterms:created xsi:type="dcterms:W3CDTF">2024-01-22T22:57:08+08:00</dcterms:created>
  <dcterms:modified xsi:type="dcterms:W3CDTF">2024-01-22T22:57:08+08:00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