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由于假冒，中国一大批名优企业的产品受到不同程度的冲击，扰乱了企业正常的生产秩序，并使企业和消费者的合法权益受到严重损害。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w:t>
      </w:r>
    </w:p>
    <w:p>
      <w:pPr>
        <w:spacing w:after="150"/>
      </w:pPr>
      <w:r>
        <w:rPr/>
        <w:t xml:space="preserve">市场容量</w:t>
      </w:r>
    </w:p>
    <w:p>
      <w:pPr>
        <w:spacing w:after="150"/>
      </w:pPr>
      <w:r>
        <w:rPr/>
        <w:t xml:space="preserve">在中国，假冒伪劣产品规模是3000-4000亿元，特别是烟、酒、农资、食品、化妆品等行业，已是假冒伪劣商品的“重灾区”。所以，防伪行业是一个蕴藏着巨大市场潜力的朝阳产业。随着经济发展和市场竞争的规范化，尤其是科学技术的日益普及，制假和售假的手段和方法也趋向集团化、科技化，变得更加隐蔽。无论是社会生产还是社会管理，更加需要防伪技术的支持和服务，随着防伪需求的不断扩大，防伪行业将会成为一个国民经济发展新的增长点。目前中国防伪企业有2000余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对于品牌用户来说，也可以减少沟通成本，加强供应链的管控。二维码防伪溯源满足了消费者对于食品安全质量的需求，又解决了食品企业应对突发情况，品牌塑造，营销等问题，并且完成了政府监管的需求，在未来二维码防伪溯源将有更加巨大的应用。</w:t>
      </w:r>
    </w:p>
    <w:p>
      <w:pPr>
        <w:spacing w:after="150"/>
      </w:pPr>
      <w:r>
        <w:rPr/>
        <w:t xml:space="preserve">竞争格局</w:t>
      </w:r>
    </w:p>
    <w:p>
      <w:pPr>
        <w:spacing w:after="150"/>
      </w:pPr>
      <w:r>
        <w:rPr/>
        <w:t xml:space="preserve">防伪行业是充分竞争的行业，目前尚未有寡头垄断形成。随着客户对数字身份管理技术应用需求的日益提高，对行业内企业的技术能力、组织能力和服务能力提出了更高的要求，行业内企业间的差距正在逐步拉开，一些实力较弱的二、三线公司开始掉队并逐步退出市场，市场竞争开始向少数的一、二线企业集中。就市场发展趋势而言，未来几年市场应用将稳步扩大，生产服务将逐步向少数有实力的企业集中，部分实力较弱的企业将逐渐退出市场。</w:t>
      </w:r>
    </w:p>
    <w:p>
      <w:pPr>
        <w:spacing w:after="150"/>
      </w:pPr>
      <w:r>
        <w:rPr/>
        <w:t xml:space="preserve">前景预测</w:t>
      </w:r>
    </w:p>
    <w:p>
      <w:pPr>
        <w:spacing w:after="150"/>
      </w:pPr>
      <w:r>
        <w:rPr/>
        <w:t xml:space="preserve">在防伪行业产业链中，下游市场需求增长明显，包括服装制造、食品制造、医药制造、化妆品制造等行业。这些领域是假货伪劣产品最严峻却又无法杜绝的行业，对防伪产品及技术的需求具有长期性。随着公众在安全方面的意识提高，市场对公共安全、食品安全、药品安全的防伪需求日益增长。在“互联网+”浪潮下，防伪产品可进行触网智能化创新，而不再局限于防伪和溯源。随着市场需求的持续增长，2018年中国防伪市场规模将达1590亿元，到2023年将到2700亿元。</w:t>
      </w:r>
    </w:p>
    <w:p>
      <w:pPr>
        <w:spacing w:after="150"/>
      </w:pPr>
      <w:r>
        <w:rPr/>
        <w:t xml:space="preserve">面临挑战</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三、防伪行业标准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四、行业相关发展规划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w:t>
      </w:r>
    </w:p>
    <w:p>
      <w:pPr>
        <w:spacing w:after="150"/>
      </w:pPr>
      <w:r>
        <w:rPr/>
        <w:t xml:space="preserve">有关事项的公告》</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二、中国防伪行业专利公开情况</w:t>
      </w:r>
    </w:p>
    <w:p>
      <w:pPr>
        <w:spacing w:after="150"/>
      </w:pPr>
      <w:r>
        <w:rPr/>
        <w:t xml:space="preserve">三、中国防伪技术人才发展分析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三、美国防伪技术应用领域分布</w:t>
      </w:r>
    </w:p>
    <w:p>
      <w:pPr>
        <w:spacing w:after="150"/>
      </w:pPr>
      <w:r>
        <w:rPr/>
        <w:t xml:space="preserve">四、美国防伪市场发展趋势分析</w:t>
      </w:r>
    </w:p>
    <w:p>
      <w:pPr>
        <w:spacing w:after="150"/>
      </w:pPr>
      <w:r>
        <w:rPr>
          <w:b w:val="1"/>
          <w:bCs w:val="1"/>
        </w:rPr>
        <w:t xml:space="preserve">第二部分 市场深度分析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一、企业数量及增长分析</w:t>
      </w:r>
    </w:p>
    <w:p>
      <w:pPr>
        <w:spacing w:after="150"/>
      </w:pPr>
      <w:r>
        <w:rPr/>
        <w:t xml:space="preserve">二、防伪app数量分析</w:t>
      </w:r>
    </w:p>
    <w:p>
      <w:pPr>
        <w:spacing w:after="150"/>
      </w:pPr>
      <w:r>
        <w:rPr/>
        <w:t xml:space="preserve">三、防伪系统平台数量分析</w:t>
      </w:r>
    </w:p>
    <w:p>
      <w:pPr>
        <w:spacing w:after="150"/>
      </w:pPr>
      <w:r>
        <w:rPr/>
        <w:t xml:space="preserve">四、行业从业人员数量分析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七、防伪添加剂市场发展分析</w:t>
      </w:r>
    </w:p>
    <w:p>
      <w:pPr>
        <w:spacing w:after="150"/>
      </w:pPr>
      <w:r>
        <w:rPr/>
        <w:t xml:space="preserve">第二节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第三节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第四节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第五节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第六节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第七节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防伪行业区域市场分析</w:t>
      </w:r>
    </w:p>
    <w:p>
      <w:pPr>
        <w:spacing w:after="150"/>
      </w:pPr>
      <w:r>
        <w:rPr/>
        <w:t xml:space="preserve">第一节 中国防伪重点区域市场分析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t xml:space="preserve">第三节 华北地区防伪市场分析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t xml:space="preserve">第四节 华东地区防伪市场分析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t xml:space="preserve">第五节 华中地区防伪市场分析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t xml:space="preserve">第六节 华南地区防伪市场分析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t xml:space="preserve">第七节 西南地区防伪市场分析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t xml:space="preserve">第八节 西北地区防伪市场分析</w:t>
      </w:r>
    </w:p>
    <w:p>
      <w:pPr>
        <w:spacing w:after="150"/>
      </w:pPr>
      <w:r>
        <w:rPr/>
        <w:t xml:space="preserve">一、市场发展概况</w:t>
      </w:r>
    </w:p>
    <w:p>
      <w:pPr>
        <w:spacing w:after="150"/>
      </w:pPr>
      <w:r>
        <w:rPr/>
        <w:t xml:space="preserve">二、市场发展规模</w:t>
      </w:r>
    </w:p>
    <w:p>
      <w:pPr>
        <w:spacing w:after="150"/>
      </w:pPr>
      <w:r>
        <w:rPr/>
        <w:t xml:space="preserve">三、市场需求现状</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第十章 2024-2029年防伪行业竞争形势及策略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中国防伪行业竞争力分析</w:t>
      </w:r>
    </w:p>
    <w:p>
      <w:pPr>
        <w:spacing w:after="150"/>
      </w:pPr>
      <w:r>
        <w:rPr/>
        <w:t xml:space="preserve">一、中国防伪行业竞争力剖析</w:t>
      </w:r>
    </w:p>
    <w:p>
      <w:pPr>
        <w:spacing w:after="150"/>
      </w:pPr>
      <w:r>
        <w:rPr/>
        <w:t xml:space="preserve">二、中国防伪企业市场竞争的优势</w:t>
      </w:r>
    </w:p>
    <w:p>
      <w:pPr>
        <w:spacing w:after="150"/>
      </w:pPr>
      <w:r>
        <w:rPr/>
        <w:t xml:space="preserve">三、国内防伪企业竞争能力提升途径</w:t>
      </w:r>
    </w:p>
    <w:p>
      <w:pPr>
        <w:spacing w:after="150"/>
      </w:pPr>
      <w:r>
        <w:rPr/>
        <w:t xml:space="preserve">第五节 防伪行业并购重组分析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三、2019-2023年防伪行业十强企业排名</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三、山东丽鹏股份有限公司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九、浙江维融电子科技股份有限公司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十一、山东泰宝防伪技术产品有限公司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十四、河南省防伪保密印刷公司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十八、广东侨盛防伪材料有限公司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二十四、山东凯丽特种纸股份有限公司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二十六、北京凯迅惠商防伪技术有限责任公司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二十九、深圳市艾斯芸防伪技术开发有限公司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【未来防伪行业发展前景怎样?有些什么样的变化趋势?投资价值怎样?投资机会在哪里?“一带一路”战略规划下有哪些发展机遇?】</w:t>
      </w:r>
    </w:p>
    <w:p>
      <w:pPr>
        <w:spacing w:after="150"/>
      </w:pPr>
      <w:r>
        <w:rPr>
          <w:b w:val="1"/>
          <w:bCs w:val="1"/>
        </w:rPr>
        <w:t xml:space="preserve">第十二章 2024-2029年防伪行业前景及趋势预测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三、2024-2029年防伪细分行业发展前景预测</w:t>
      </w:r>
    </w:p>
    <w:p>
      <w:pPr>
        <w:spacing w:after="150"/>
      </w:pPr>
      <w:r>
        <w:rPr/>
        <w:t xml:space="preserve">第二节 2024-2029年防伪市场发展趋势预测</w:t>
      </w:r>
    </w:p>
    <w:p>
      <w:pPr>
        <w:spacing w:after="150"/>
      </w:pPr>
      <w:r>
        <w:rPr/>
        <w:t xml:space="preserve">一、2024-2029年防伪技术发展趋势分析</w:t>
      </w:r>
    </w:p>
    <w:p>
      <w:pPr>
        <w:spacing w:after="150"/>
      </w:pPr>
      <w:r>
        <w:rPr/>
        <w:t xml:space="preserve">二、2024-2029年防伪产品发展趋势分析</w:t>
      </w:r>
    </w:p>
    <w:p>
      <w:pPr>
        <w:spacing w:after="150"/>
      </w:pPr>
      <w:r>
        <w:rPr/>
        <w:t xml:space="preserve">三、2024-2029年防伪材料发展趋势分析</w:t>
      </w:r>
    </w:p>
    <w:p>
      <w:pPr>
        <w:spacing w:after="150"/>
      </w:pPr>
      <w:r>
        <w:rPr/>
        <w:t xml:space="preserve">四、2024-2029年防伪行业应用趋势</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第十三章 2024-2029年防伪行业投资特性及风险防范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第十四章 “一带一路”战略下防伪行业发展机遇分析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第十五章 区块链+防伪行业发展现状及投资前景分析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第十六章 防伪行业投资战略及发展建议</w:t>
      </w:r>
    </w:p>
    <w:p>
      <w:pPr>
        <w:spacing w:after="150"/>
      </w:pPr>
      <w:r>
        <w:rPr/>
        <w:t xml:space="preserve">第一节 防伪行业投资战略研究</w:t>
      </w:r>
    </w:p>
    <w:p>
      <w:pPr>
        <w:spacing w:after="150"/>
      </w:pPr>
      <w:r>
        <w:rPr/>
        <w:t xml:space="preserve">一、2019-2023年防伪企业投资战略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防伪行业研究结论及建议</w:t>
      </w:r>
    </w:p>
    <w:p>
      <w:pPr>
        <w:spacing w:after="150"/>
      </w:pPr>
      <w:r>
        <w:rPr/>
        <w:t xml:space="preserve">第三节 中道泰和防伪行业发展建议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图表：2019-2023年中国防伪行业市场结构分析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图表：2019-2023年消费者防伪查询频率</w:t>
      </w:r>
    </w:p>
    <w:p>
      <w:pPr>
        <w:spacing w:after="150"/>
      </w:pPr>
      <w:r>
        <w:rPr/>
        <w:t xml:space="preserve">图表：2019-2023年消费者防伪查询商品类型</w:t>
      </w:r>
    </w:p>
    <w:p>
      <w:pPr>
        <w:spacing w:after="150"/>
      </w:pPr>
      <w:r>
        <w:rPr/>
        <w:t xml:space="preserve">图表：2019-2023年消费者购买到假冒商品的原因</w:t>
      </w:r>
    </w:p>
    <w:p>
      <w:pPr>
        <w:spacing w:after="150"/>
      </w:pPr>
      <w:r>
        <w:rPr/>
        <w:t xml:space="preserve">图表：2019-2023年防伪行业产品竞争格局</w:t>
      </w:r>
    </w:p>
    <w:p>
      <w:pPr>
        <w:spacing w:after="150"/>
      </w:pPr>
      <w:r>
        <w:rPr/>
        <w:t xml:space="preserve">图表：2019-2023年防伪行业企业竞争格局</w:t>
      </w:r>
    </w:p>
    <w:p>
      <w:pPr>
        <w:spacing w:after="150"/>
      </w:pPr>
      <w:r>
        <w:rPr/>
        <w:t xml:space="preserve">图表：2019-2023年防伪行业品牌竞争格局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图表：2019-2023年防伪行业十强企业排名</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2024-2029年中国防伪行业全景调研与发展战略研究咨询报告</dc:title>
  <dc:description>2024-2029年中国防伪行业全景调研与发展战略研究咨询报告</dc:description>
  <dc:subject>2024-2029年中国防伪行业全景调研与发展战略研究咨询报告</dc:subject>
  <cp:keywords>研究报告</cp:keywords>
  <cp:category>研究报告</cp:category>
  <cp:lastModifiedBy>北京中道泰和信息咨询有限公司</cp:lastModifiedBy>
  <dcterms:created xsi:type="dcterms:W3CDTF">2024-01-22T21:13:33+08:00</dcterms:created>
  <dcterms:modified xsi:type="dcterms:W3CDTF">2024-01-22T21:13:33+08:00</dcterms:modified>
</cp:coreProperties>
</file>

<file path=docProps/custom.xml><?xml version="1.0" encoding="utf-8"?>
<Properties xmlns="http://schemas.openxmlformats.org/officeDocument/2006/custom-properties" xmlns:vt="http://schemas.openxmlformats.org/officeDocument/2006/docPropsVTypes"/>
</file>