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2026-2031年版废石油渣产品入市调查研究报告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一、市场总体规模</w:t>
      </w:r>
    </w:p>
    <w:p>
      <w:pPr>
        <w:spacing w:before="75" w:after="0"/>
      </w:pPr>
      <w:r>
        <w:rPr/>
        <w:t xml:space="preserve">二、市场增长率</w:t>
      </w:r>
    </w:p>
    <w:p>
      <w:pPr>
        <w:spacing w:before="75" w:after="0"/>
      </w:pPr>
      <w:r>
        <w:rPr/>
        <w:t xml:space="preserve">三、市场前景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废石油渣产品的功能及消费者关注的因素</w:t>
      </w:r>
    </w:p>
    <w:p>
      <w:pPr>
        <w:spacing w:before="75" w:after="0"/>
      </w:pPr>
      <w:r>
        <w:rPr/>
        <w:t xml:space="preserve">一、废石油渣产品功能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图表：废石油渣消费结构分析</w:t>
      </w:r>
    </w:p>
    <w:p>
      <w:pPr>
        <w:spacing w:before="75" w:after="0"/>
      </w:pPr>
      <w:r>
        <w:rPr/>
        <w:t xml:space="preserve">图表：废石油渣消费的市场变化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图表：废石油渣行业品牌忠诚度调查</w:t>
      </w:r>
    </w:p>
    <w:p>
      <w:pPr>
        <w:spacing w:before="75" w:after="0"/>
      </w:pPr>
      <w:r>
        <w:rPr/>
        <w:t xml:space="preserve">图表：废石油渣行业品牌市场占有率调查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本文地址：https://www.51baogao.cn/bg/20181215/104227.shtml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1215/104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2026-2031年版废石油渣产品入市调查研究报告</dc:title>
  <dc:description>2026-2031年版废石油渣产品入市调查研究报告</dc:description>
  <dc:subject>2026-2031年版废石油渣产品入市调查研究报告</dc:subject>
  <cp:keywords>研究报告</cp:keywords>
  <cp:category>研究报告</cp:category>
  <cp:lastModifiedBy>北京中道泰和信息咨询有限公司</cp:lastModifiedBy>
  <dcterms:created xsi:type="dcterms:W3CDTF">2026-03-29T09:18:41+08:00</dcterms:created>
  <dcterms:modified xsi:type="dcterms:W3CDTF">2026-03-29T09:18:41+08:00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