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2024-2029年中国数字出版行业全景调研与发展战略研究咨询报告</w:t>
      </w:r>
    </w:p>
    <w:p>
      <w:pPr>
        <w:spacing w:after="150"/>
      </w:pPr>
      <w:r>
        <w:rPr>
          <w:b w:val="1"/>
          <w:bCs w:val="1"/>
        </w:rPr>
        <w:t xml:space="preserve">报告简介</w:t>
      </w:r>
    </w:p>
    <w:p>
      <w:pPr>
        <w:spacing w:after="150"/>
      </w:pPr>
      <w:r>
        <w:rPr/>
        <w:t xml:space="preserve">数字出版是以计算机网络为载体，以数字内容为流通介质的全新出版方式，它在编辑、发行、盈利等各环节方面相对于传统出版模式都有了本质性的变革。数字出版是数字化技术发展过程中的必然产物，它正在逐渐改变人们的阅读习惯，其受众群体也正在从最初的年轻化向着大众人群逐渐渗透开来。</w:t>
      </w:r>
    </w:p>
    <w:p>
      <w:pPr>
        <w:spacing w:after="150"/>
      </w:pPr>
      <w:r>
        <w:rPr/>
        <w:t xml:space="preserve">现代化科技是数字出版发展的源动力，目前数字出版产业从创作、生产到传播、消费等几乎各个环节都实现了与数字技术的融合。而在未来的发展过程中，与科技的继续深度融合将会是行业的主导趋势。数字出版较之传统出版模式的根本性变革就在于传播信息的载体，其内容在数字出版中仍旧会延续其核心地位。在过去，我们传统出版社的编辑主要任务就在于如何找到有价值的东西以供读者阅读。而在数字出版时代，虽然面临着海量的信息内容，但作为编辑其根本任务仍旧是为读者筛选优质的内容。</w:t>
      </w:r>
    </w:p>
    <w:p>
      <w:pPr>
        <w:spacing w:after="150"/>
      </w:pPr>
      <w:r>
        <w:rPr/>
        <w:t xml:space="preserve">数字出版凭借着传播速度快、交互性强以及传播面积广等诸多优势，正受到越来越多的读者的关注和青睐，并且对于中国传统出版行业产生了巨大的冲击。当前，出版行业在互联网冲击下，数字出版、在线阅读、知识分享，正改变着终端用户的阅读习惯，传统出版也在逐渐向纸质、数字、音视频一体化的出版方向发展。传统出版业所碰到的困难，虽然看上去都是具体的问题，但它们的来源却是共同的，这就是由于介质更新所引发的出版业态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二、《国家“十四五”文化体制改革发展规划纲要》</w:t>
      </w:r>
    </w:p>
    <w:p>
      <w:pPr>
        <w:spacing w:after="150"/>
      </w:pPr>
      <w:r>
        <w:rPr/>
        <w:t xml:space="preserve">三、文化产业“十四五”规划</w:t>
      </w:r>
    </w:p>
    <w:p>
      <w:pPr>
        <w:spacing w:after="150"/>
      </w:pPr>
      <w:r>
        <w:rPr/>
        <w:t xml:space="preserve">四、数字出版产业政策支持分析</w:t>
      </w:r>
    </w:p>
    <w:p>
      <w:pPr>
        <w:spacing w:after="150"/>
      </w:pPr>
      <w:r>
        <w:rPr/>
        <w:t xml:space="preserve">五、数字出版细分领域标准分析</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2024-2029年中国数字出版行业全景调研与发展战略研究咨询报告</dc:title>
  <dc:description>2024-2029年中国数字出版行业全景调研与发展战略研究咨询报告</dc:description>
  <dc:subject>2024-2029年中国数字出版行业全景调研与发展战略研究咨询报告</dc:subject>
  <cp:keywords>研究报告</cp:keywords>
  <cp:category>研究报告</cp:category>
  <cp:lastModifiedBy>北京中道泰和信息咨询有限公司</cp:lastModifiedBy>
  <dcterms:created xsi:type="dcterms:W3CDTF">2024-01-22T17:25:40+08:00</dcterms:created>
  <dcterms:modified xsi:type="dcterms:W3CDTF">2024-01-22T17:25:40+08:00</dcterms:modified>
</cp:coreProperties>
</file>

<file path=docProps/custom.xml><?xml version="1.0" encoding="utf-8"?>
<Properties xmlns="http://schemas.openxmlformats.org/officeDocument/2006/custom-properties" xmlns:vt="http://schemas.openxmlformats.org/officeDocument/2006/docPropsVTypes"/>
</file>