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2024-2029年中国虚拟现实行业深度调研及发展策略研究报告</w:t>
      </w:r>
    </w:p>
    <w:p>
      <w:pPr>
        <w:spacing w:after="150"/>
      </w:pPr>
      <w:r>
        <w:rPr>
          <w:b w:val="1"/>
          <w:bCs w:val="1"/>
        </w:rPr>
        <w:t xml:space="preserve">报告简介</w:t>
      </w:r>
    </w:p>
    <w:p>
      <w:pPr>
        <w:spacing w:after="150"/>
      </w:pPr>
      <w:r>
        <w:rPr/>
        <w:t xml:space="preserve">虚拟现实是指采用计算机技术为核心的现代高科技手段生成一种虚拟环境，用户借助特殊的输入/输出设备，与虚拟世界中的物体进行自然的交互，从而通过视觉、听觉和触觉等获得与真实世界相同的感受。虚拟现实具备沉浸感、交互性及构想性的特征。</w:t>
      </w:r>
    </w:p>
    <w:p>
      <w:pPr>
        <w:spacing w:after="150"/>
      </w:pPr>
      <w:r>
        <w:rPr/>
        <w:t xml:space="preserve">虚拟现实技术(VR)主要包括模拟环境、感知、自然技能和传感设备等方面。模拟环境是由计算机生成的、实时动态的三维立体逼真图像。感知是指理想的VR应该具有一切人所具有的感知。除计算机图形技术所生成的视觉感知外，还有听觉、触觉、力觉、运动等感知，甚至还包括嗅觉和味觉等，也称为多感知。自然技能是指人的头部转动，眼睛、手势、或其他人体行为动作，由计算机来处理与参与者的动作相适应的数据，并对用户的输入作出实时响应，并分别反馈到用户的五官。传感设备是指三维交互设备。</w:t>
      </w:r>
    </w:p>
    <w:p>
      <w:pPr>
        <w:spacing w:after="150"/>
      </w:pPr>
      <w:r>
        <w:rPr/>
        <w:t xml:space="preserve">工信部电子技术标准化研究院发布《虚拟现实产业发展白皮书5.0》，呼吁国家尽快启动虚拟现实研究，建立标准体系，规范行业发展。《白皮书》为虚拟现实发展提出了三大政策建议，分别是做好顶层设计、制定产业规划路线图、建立与完善相关标准体系;财政补贴支持产业应用和技术突破，尤其是加强重点领域应用示范;加强文化和品牌建设。</w:t>
      </w:r>
    </w:p>
    <w:p>
      <w:pPr>
        <w:spacing w:after="150"/>
      </w:pPr>
      <w:r>
        <w:rPr/>
        <w:t xml:space="preserve">虚拟现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虚拟现实市场进行了分析研究。报告在总结中国虚拟现实行业发展历程的基础上，结合新时期的各方面因素，对中国虚拟现实行业的发展趋势给予了细致和审慎的预测论证。报告资料详实，图表丰富，既有深入的分析，又有直观的比较，为虚拟现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虚拟现实行业界定和分类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2019-2023年虚拟现实行业国内外发展概述</w:t>
      </w:r>
    </w:p>
    <w:p>
      <w:pPr>
        <w:spacing w:after="150"/>
      </w:pPr>
      <w:r>
        <w:rPr/>
        <w:t xml:space="preserve">第一节 全球虚拟现实行业发展概况</w:t>
      </w:r>
    </w:p>
    <w:p>
      <w:pPr>
        <w:spacing w:after="150"/>
      </w:pPr>
      <w:r>
        <w:rPr/>
        <w:t xml:space="preserve">一、全球虚拟现实行业发展现状</w:t>
      </w:r>
    </w:p>
    <w:p>
      <w:pPr>
        <w:spacing w:after="150"/>
      </w:pPr>
      <w:r>
        <w:rPr/>
        <w:t xml:space="preserve">二、全球虚拟现实行业发展趋势</w:t>
      </w:r>
    </w:p>
    <w:p>
      <w:pPr>
        <w:spacing w:after="150"/>
      </w:pPr>
      <w:r>
        <w:rPr/>
        <w:t xml:space="preserve">三、主要国家和地区发展状况</w:t>
      </w:r>
    </w:p>
    <w:p>
      <w:pPr>
        <w:spacing w:after="150"/>
      </w:pPr>
      <w:r>
        <w:rPr/>
        <w:t xml:space="preserve">第二节 中国虚拟现实行业发展概况</w:t>
      </w:r>
    </w:p>
    <w:p>
      <w:pPr>
        <w:spacing w:after="150"/>
      </w:pPr>
      <w:r>
        <w:rPr/>
        <w:t xml:space="preserve">一、中国虚拟现实行业发展历程与现状</w:t>
      </w:r>
    </w:p>
    <w:p>
      <w:pPr>
        <w:spacing w:after="150"/>
      </w:pPr>
      <w:r>
        <w:rPr/>
        <w:t xml:space="preserve">二、中国虚拟现实行业发展中存在的问题</w:t>
      </w:r>
    </w:p>
    <w:p>
      <w:pPr>
        <w:spacing w:after="150"/>
      </w:pPr>
      <w:r>
        <w:rPr>
          <w:b w:val="1"/>
          <w:bCs w:val="1"/>
        </w:rPr>
        <w:t xml:space="preserve">第三章 2019-2023年中国虚拟现实行业发展环境分析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虚拟现实行业政策环境</w:t>
      </w:r>
    </w:p>
    <w:p>
      <w:pPr>
        <w:spacing w:after="150"/>
      </w:pPr>
      <w:r>
        <w:rPr/>
        <w:t xml:space="preserve">第四节 虚拟现实行业技术环境</w:t>
      </w:r>
    </w:p>
    <w:p>
      <w:pPr>
        <w:spacing w:after="150"/>
      </w:pPr>
      <w:r>
        <w:rPr>
          <w:b w:val="1"/>
          <w:bCs w:val="1"/>
        </w:rPr>
        <w:t xml:space="preserve">第二部分 行业市场分析</w:t>
      </w:r>
    </w:p>
    <w:p>
      <w:pPr>
        <w:spacing w:after="150"/>
      </w:pPr>
      <w:r>
        <w:rPr>
          <w:b w:val="1"/>
          <w:bCs w:val="1"/>
        </w:rPr>
        <w:t xml:space="preserve">第四章 2019-2023年中国虚拟现实行业市场分析</w:t>
      </w:r>
    </w:p>
    <w:p>
      <w:pPr>
        <w:spacing w:after="150"/>
      </w:pPr>
      <w:r>
        <w:rPr/>
        <w:t xml:space="preserve">第一节 市场规模</w:t>
      </w:r>
    </w:p>
    <w:p>
      <w:pPr>
        <w:spacing w:after="150"/>
      </w:pPr>
      <w:r>
        <w:rPr/>
        <w:t xml:space="preserve">一、虚拟现实行业市场规模及增速</w:t>
      </w:r>
    </w:p>
    <w:p>
      <w:pPr>
        <w:spacing w:after="150"/>
      </w:pPr>
      <w:r>
        <w:rPr/>
        <w:t xml:space="preserve">二、虚拟现实行业市场饱和度</w:t>
      </w:r>
    </w:p>
    <w:p>
      <w:pPr>
        <w:spacing w:after="150"/>
      </w:pPr>
      <w:r>
        <w:rPr/>
        <w:t xml:space="preserve">三、影响虚拟现实行业市场规模的因素</w:t>
      </w:r>
    </w:p>
    <w:p>
      <w:pPr>
        <w:spacing w:after="150"/>
      </w:pPr>
      <w:r>
        <w:rPr/>
        <w:t xml:space="preserve">四、2024-2029年虚拟现实行业市场规模及增速预测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一、虚拟现实行业所处生命周期</w:t>
      </w:r>
    </w:p>
    <w:p>
      <w:pPr>
        <w:spacing w:after="150"/>
      </w:pPr>
      <w:r>
        <w:rPr/>
        <w:t xml:space="preserve">二、技术变革与行业革新对虚拟现实行业的影响</w:t>
      </w:r>
    </w:p>
    <w:p>
      <w:pPr>
        <w:spacing w:after="150"/>
      </w:pPr>
      <w:r>
        <w:rPr/>
        <w:t xml:space="preserve">三、差异化分析</w:t>
      </w:r>
    </w:p>
    <w:p>
      <w:pPr>
        <w:spacing w:after="150"/>
      </w:pPr>
      <w:r>
        <w:rPr>
          <w:b w:val="1"/>
          <w:bCs w:val="1"/>
        </w:rPr>
        <w:t xml:space="preserve">第五章 2019-2023年中国虚拟现实行业区域市场分析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2019-2023年中国虚拟现实行业产业链分析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第四部分 行业深度分析</w:t>
      </w:r>
    </w:p>
    <w:p>
      <w:pPr>
        <w:spacing w:after="150"/>
      </w:pPr>
      <w:r>
        <w:rPr>
          <w:b w:val="1"/>
          <w:bCs w:val="1"/>
        </w:rPr>
        <w:t xml:space="preserve">第七章 2019-2023年中国虚拟现实行业主导驱动因素分析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2019-2023年中国虚拟现实行业偿债能力分析</w:t>
      </w:r>
    </w:p>
    <w:p>
      <w:pPr>
        <w:spacing w:after="150"/>
      </w:pPr>
      <w:r>
        <w:rPr/>
        <w:t xml:space="preserve">第一节 虚拟现实行业资产负债率分析</w:t>
      </w:r>
    </w:p>
    <w:p>
      <w:pPr>
        <w:spacing w:after="150"/>
      </w:pPr>
      <w:r>
        <w:rPr/>
        <w:t xml:space="preserve">第二节 虚拟现实行业速动比率分析</w:t>
      </w:r>
    </w:p>
    <w:p>
      <w:pPr>
        <w:spacing w:after="150"/>
      </w:pPr>
      <w:r>
        <w:rPr/>
        <w:t xml:space="preserve">第三节 虚拟现实行业流动比率分析</w:t>
      </w:r>
    </w:p>
    <w:p>
      <w:pPr>
        <w:spacing w:after="150"/>
      </w:pPr>
      <w:r>
        <w:rPr/>
        <w:t xml:space="preserve">第四节 虚拟现实行业利息保障倍数分析</w:t>
      </w:r>
    </w:p>
    <w:p>
      <w:pPr>
        <w:spacing w:after="150"/>
      </w:pPr>
      <w:r>
        <w:rPr/>
        <w:t xml:space="preserve">第五节 2024-2029年虚拟现实行业偿债能力预测</w:t>
      </w:r>
    </w:p>
    <w:p>
      <w:pPr>
        <w:spacing w:after="150"/>
      </w:pPr>
      <w:r>
        <w:rPr>
          <w:b w:val="1"/>
          <w:bCs w:val="1"/>
        </w:rPr>
        <w:t xml:space="preserve">第九章 2019-2023年中国虚拟现实行业营运能力分析</w:t>
      </w:r>
    </w:p>
    <w:p>
      <w:pPr>
        <w:spacing w:after="150"/>
      </w:pPr>
      <w:r>
        <w:rPr/>
        <w:t xml:space="preserve">第一节 虚拟现实行业总资产周转率分析</w:t>
      </w:r>
    </w:p>
    <w:p>
      <w:pPr>
        <w:spacing w:after="150"/>
      </w:pPr>
      <w:r>
        <w:rPr/>
        <w:t xml:space="preserve">第二节 虚拟现实行业净资产周转率分析</w:t>
      </w:r>
    </w:p>
    <w:p>
      <w:pPr>
        <w:spacing w:after="150"/>
      </w:pPr>
      <w:r>
        <w:rPr/>
        <w:t xml:space="preserve">第三节 虚拟现实行业应收账款周转率分析</w:t>
      </w:r>
    </w:p>
    <w:p>
      <w:pPr>
        <w:spacing w:after="150"/>
      </w:pPr>
      <w:r>
        <w:rPr/>
        <w:t xml:space="preserve">第四节 虚拟现实行业存货周转率分析</w:t>
      </w:r>
    </w:p>
    <w:p>
      <w:pPr>
        <w:spacing w:after="150"/>
      </w:pPr>
      <w:r>
        <w:rPr/>
        <w:t xml:space="preserve">第五节 2024-2029年虚拟现实行业营运能力预测</w:t>
      </w:r>
    </w:p>
    <w:p>
      <w:pPr>
        <w:spacing w:after="150"/>
      </w:pPr>
      <w:r>
        <w:rPr>
          <w:b w:val="1"/>
          <w:bCs w:val="1"/>
        </w:rPr>
        <w:t xml:space="preserve">第五部分 行业竞争分析</w:t>
      </w:r>
    </w:p>
    <w:p>
      <w:pPr>
        <w:spacing w:after="150"/>
      </w:pPr>
      <w:r>
        <w:rPr>
          <w:b w:val="1"/>
          <w:bCs w:val="1"/>
        </w:rPr>
        <w:t xml:space="preserve">第十章 2019-2023年中国虚拟现实行业竞争分析</w:t>
      </w:r>
    </w:p>
    <w:p>
      <w:pPr>
        <w:spacing w:after="150"/>
      </w:pPr>
      <w:r>
        <w:rPr/>
        <w:t xml:space="preserve">第一节 重点虚拟现实企业市场份额</w:t>
      </w:r>
    </w:p>
    <w:p>
      <w:pPr>
        <w:spacing w:after="150"/>
      </w:pPr>
      <w:r>
        <w:rPr/>
        <w:t xml:space="preserve">第二节 虚拟现实行业市场集中度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2019-2023年中国虚拟现实行业重点企业分析</w:t>
      </w:r>
    </w:p>
    <w:p>
      <w:pPr>
        <w:spacing w:after="150"/>
      </w:pPr>
      <w:r>
        <w:rPr/>
        <w:t xml:space="preserve">第一节 北京暴风科技股份公司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乐视网信息技术(北京)股份有限公司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华力创通科技股份有限公司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华谊兄弟传媒股份有限公司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杭州顺网科技股份有限公司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北京赛四达科技股份有限公司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北京蚁视科技有限公司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上海乐相科技有限公司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深圳市经伟度科技有限公司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2024-2029年中国虚拟现实行业发展与投资风险分析</w:t>
      </w:r>
    </w:p>
    <w:p>
      <w:pPr>
        <w:spacing w:after="150"/>
      </w:pPr>
      <w:r>
        <w:rPr/>
        <w:t xml:space="preserve">第一节 虚拟现实行业环境风险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虚拟现实行业政策风险</w:t>
      </w:r>
    </w:p>
    <w:p>
      <w:pPr>
        <w:spacing w:after="150"/>
      </w:pPr>
      <w:r>
        <w:rPr/>
        <w:t xml:space="preserve">第四节 虚拟现实行业市场风险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2024-2029年中国虚拟现实行业发展前景及投资机会分析</w:t>
      </w:r>
    </w:p>
    <w:p>
      <w:pPr>
        <w:spacing w:after="150"/>
      </w:pPr>
      <w:r>
        <w:rPr/>
        <w:t xml:space="preserve">第一节 虚拟现实行业发展前景预测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虚拟现实行业投资机会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图表：2019-2023年中国虚拟现实市场占全球份额比较</w:t>
      </w:r>
    </w:p>
    <w:p>
      <w:pPr>
        <w:spacing w:after="150"/>
      </w:pPr>
      <w:r>
        <w:rPr/>
        <w:t xml:space="preserve">图表：2019-2023年虚拟现实行业集中度</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图表：2019-2023年虚拟现实行业重要数据指标比较</w:t>
      </w:r>
    </w:p>
    <w:p>
      <w:pPr>
        <w:spacing w:after="150"/>
      </w:pPr>
      <w:r>
        <w:rPr/>
        <w:t xml:space="preserve">图表：2019-2023年中国虚拟现实行业盈利能力分析</w:t>
      </w:r>
    </w:p>
    <w:p>
      <w:pPr>
        <w:spacing w:after="150"/>
      </w:pPr>
      <w:r>
        <w:rPr/>
        <w:t xml:space="preserve">图表：2019-2023年中国虚拟现实行业运营能力分析</w:t>
      </w:r>
    </w:p>
    <w:p>
      <w:pPr>
        <w:spacing w:after="150"/>
      </w:pPr>
      <w:r>
        <w:rPr/>
        <w:t xml:space="preserve">图表：2019-2023年中国虚拟现实行业偿债能力分析</w:t>
      </w:r>
    </w:p>
    <w:p>
      <w:pPr>
        <w:spacing w:after="150"/>
      </w:pPr>
      <w:r>
        <w:rPr/>
        <w:t xml:space="preserve">图表：2019-2023年中国虚拟现实行业发展能力分析</w:t>
      </w:r>
    </w:p>
    <w:p>
      <w:pPr>
        <w:spacing w:after="150"/>
      </w:pPr>
      <w:r>
        <w:rPr/>
        <w:t xml:space="preserve">图表：2019-2023年虚拟现实行业不同规模企业数量分布</w:t>
      </w:r>
    </w:p>
    <w:p>
      <w:pPr>
        <w:spacing w:after="150"/>
      </w:pPr>
      <w:r>
        <w:rPr/>
        <w:t xml:space="preserve">图表：2019-2023年虚拟现实行业不同规模企业从业人员分布</w:t>
      </w:r>
    </w:p>
    <w:p>
      <w:pPr>
        <w:spacing w:after="150"/>
      </w:pPr>
      <w:r>
        <w:rPr/>
        <w:t xml:space="preserve">图表：2019-2023年虚拟现实行业不同规模企业资产总额分布</w:t>
      </w:r>
    </w:p>
    <w:p>
      <w:pPr>
        <w:spacing w:after="150"/>
      </w:pPr>
      <w:r>
        <w:rPr/>
        <w:t xml:space="preserve">图表：2019-2023年虚拟现实行业不同规模企业利润总额分布</w:t>
      </w:r>
    </w:p>
    <w:p>
      <w:pPr>
        <w:spacing w:after="150"/>
      </w:pPr>
      <w:r>
        <w:rPr/>
        <w:t xml:space="preserve">图表：2019-2023年虚拟现实行业不同性质企业数量分布</w:t>
      </w:r>
    </w:p>
    <w:p>
      <w:pPr>
        <w:spacing w:after="150"/>
      </w:pPr>
      <w:r>
        <w:rPr/>
        <w:t xml:space="preserve">图表：2019-2023年虚拟现实行业不同性质企业从业人员分布</w:t>
      </w:r>
    </w:p>
    <w:p>
      <w:pPr>
        <w:spacing w:after="150"/>
      </w:pPr>
      <w:r>
        <w:rPr/>
        <w:t xml:space="preserve">图表：2019-2023年虚拟现实行业不同性质企业资产总额分布</w:t>
      </w:r>
    </w:p>
    <w:p>
      <w:pPr>
        <w:spacing w:after="150"/>
      </w:pPr>
      <w:r>
        <w:rPr/>
        <w:t xml:space="preserve">图表：2019-2023年虚拟现实行业不同性质企业利润总额分布</w:t>
      </w:r>
    </w:p>
    <w:p>
      <w:pPr>
        <w:spacing w:after="150"/>
      </w:pPr>
      <w:r>
        <w:rPr/>
        <w:t xml:space="preserve">图表：2024-2029年虚拟现实行业市场规模预测</w:t>
      </w:r>
    </w:p>
    <w:p>
      <w:pPr>
        <w:spacing w:after="150"/>
      </w:pPr>
      <w:r>
        <w:rPr/>
        <w:t xml:space="preserve">图表：2024-2029年虚拟现实行业竞争格局预测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2024-2029年中国虚拟现实行业深度调研及发展策略研究报告</dc:title>
  <dc:description>2024-2029年中国虚拟现实行业深度调研及发展策略研究报告</dc:description>
  <dc:subject>2024-2029年中国虚拟现实行业深度调研及发展策略研究报告</dc:subject>
  <cp:keywords>研究报告</cp:keywords>
  <cp:category>研究报告</cp:category>
  <cp:lastModifiedBy>北京中道泰和信息咨询有限公司</cp:lastModifiedBy>
  <dcterms:created xsi:type="dcterms:W3CDTF">2024-01-22T17:14:34+08:00</dcterms:created>
  <dcterms:modified xsi:type="dcterms:W3CDTF">2024-01-22T17:14:34+08:00</dcterms:modified>
</cp:coreProperties>
</file>

<file path=docProps/custom.xml><?xml version="1.0" encoding="utf-8"?>
<Properties xmlns="http://schemas.openxmlformats.org/officeDocument/2006/custom-properties" xmlns:vt="http://schemas.openxmlformats.org/officeDocument/2006/docPropsVTypes"/>
</file>