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2024-2029年中国娱乐摩托车市场深度分析及发展趋势研究咨询预测报告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娱乐摩托车娱乐摩托车行业研究报告就是为了解行情、分析环境提供依据，是企业了解市场和把握发展方向的重要手段，是辅助企业决策的重要工具。报告根据娱乐摩托车娱乐摩托车行业监测统计数据指标体系，研究一定时期内中国娱乐摩托车娱乐摩托车行业现状、变化及趋势。娱乐摩托车报告有助于企业及投资者洞察中国娱乐摩托车娱乐摩托车行业市场供需行为，评估中国娱乐摩托车娱乐摩托车行业投资价值，为相关企业提供第三方的决策支持。报告内容有助于娱乐摩托车娱乐摩托车行业企业、投资者了解市场供需情况，并可以为企业市场推广计划的制定提供第三方决策支持。该报告第一时间为客户提供中国娱乐摩托车娱乐摩托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中国娱乐摩托车行业研究网、全国及海外多种相关报刊杂志的基础信息等公布和提供的大量资料，对国际、国内娱乐摩托车娱乐摩托车行业市场发展状况、关联娱乐摩托车行业发展状况、娱乐摩托车行业竞争状况、优势企业发展状况、消费现状以及娱乐摩托车行业营销进行了深入的分析，在总结中国娱乐摩托车娱乐摩托车行业发展历程的基础上，结合新时期的各方面因素，对中国娱乐摩托车娱乐摩托车行业的发展趋势给予了细致和审慎的预测论证。本报告是娱乐摩托车娱乐摩托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娱乐摩托车行业发展概述</w:t>
      </w:r>
    </w:p>
    <w:p>
      <w:pPr>
        <w:spacing w:after="150"/>
      </w:pPr>
      <w:r>
        <w:rPr/>
        <w:t xml:space="preserve">第一节 娱乐摩托车行业介绍</w:t>
      </w:r>
    </w:p>
    <w:p>
      <w:pPr>
        <w:spacing w:after="150"/>
      </w:pPr>
      <w:r>
        <w:rPr/>
        <w:t xml:space="preserve">一、娱乐摩托车行业定义</w:t>
      </w:r>
    </w:p>
    <w:p>
      <w:pPr>
        <w:spacing w:after="150"/>
      </w:pPr>
      <w:r>
        <w:rPr/>
        <w:t xml:space="preserve">二、娱乐摩托车行业发展历程</w:t>
      </w:r>
    </w:p>
    <w:p>
      <w:pPr>
        <w:spacing w:after="150"/>
      </w:pPr>
      <w:r>
        <w:rPr/>
        <w:t xml:space="preserve">第二节 娱乐摩托车行业分类</w:t>
      </w:r>
    </w:p>
    <w:p>
      <w:pPr>
        <w:spacing w:after="150"/>
      </w:pPr>
      <w:r>
        <w:rPr/>
        <w:t xml:space="preserve">一、行业发展前景分类</w:t>
      </w:r>
    </w:p>
    <w:p>
      <w:pPr>
        <w:spacing w:after="150"/>
      </w:pPr>
      <w:r>
        <w:rPr/>
        <w:t xml:space="preserve">二、行业要素集约度分类</w:t>
      </w:r>
    </w:p>
    <w:p>
      <w:pPr>
        <w:spacing w:after="150"/>
      </w:pPr>
      <w:r>
        <w:rPr/>
        <w:t xml:space="preserve">三、行业技术先进程度分类</w:t>
      </w:r>
    </w:p>
    <w:p>
      <w:pPr>
        <w:spacing w:after="150"/>
      </w:pPr>
      <w:r>
        <w:rPr/>
        <w:t xml:space="preserve">四、摩托车功能分类</w:t>
      </w:r>
    </w:p>
    <w:p>
      <w:pPr>
        <w:spacing w:after="150"/>
      </w:pPr>
      <w:r>
        <w:rPr/>
        <w:t xml:space="preserve">1.运动型</w:t>
      </w:r>
    </w:p>
    <w:p>
      <w:pPr>
        <w:spacing w:after="150"/>
      </w:pPr>
      <w:r>
        <w:rPr/>
        <w:t xml:space="preserve">2.巡航型</w:t>
      </w:r>
    </w:p>
    <w:p>
      <w:pPr>
        <w:spacing w:after="150"/>
      </w:pPr>
      <w:r>
        <w:rPr/>
        <w:t xml:space="preserve">3.越野型</w:t>
      </w:r>
    </w:p>
    <w:p>
      <w:pPr>
        <w:spacing w:after="150"/>
      </w:pPr>
      <w:r>
        <w:rPr/>
        <w:t xml:space="preserve">第三节 娱乐摩托车行业特点</w:t>
      </w:r>
    </w:p>
    <w:p>
      <w:pPr>
        <w:spacing w:after="150"/>
      </w:pPr>
      <w:r>
        <w:rPr/>
        <w:t xml:space="preserve">一、娱乐摩托车特点</w:t>
      </w:r>
    </w:p>
    <w:p>
      <w:pPr>
        <w:spacing w:after="150"/>
      </w:pPr>
      <w:r>
        <w:rPr/>
        <w:t xml:space="preserve">二、娱乐摩托车行业的周期性</w:t>
      </w:r>
    </w:p>
    <w:p>
      <w:pPr>
        <w:spacing w:after="150"/>
      </w:pPr>
      <w:r>
        <w:rPr/>
        <w:t xml:space="preserve">第四节 娱乐摩托车行业发展意义</w:t>
      </w:r>
    </w:p>
    <w:p>
      <w:pPr>
        <w:spacing w:after="150"/>
      </w:pPr>
      <w:r>
        <w:rPr/>
        <w:t xml:space="preserve">一、娱乐摩托车行业存在价值</w:t>
      </w:r>
    </w:p>
    <w:p>
      <w:pPr>
        <w:spacing w:after="150"/>
      </w:pPr>
      <w:r>
        <w:rPr/>
        <w:t xml:space="preserve">二、娱乐摩托车行业的发展意义</w:t>
      </w:r>
    </w:p>
    <w:p>
      <w:pPr>
        <w:spacing w:after="150"/>
      </w:pPr>
      <w:r>
        <w:rPr>
          <w:b w:val="1"/>
          <w:bCs w:val="1"/>
        </w:rPr>
        <w:t xml:space="preserve">第二章 中国娱乐摩托车行业发展环境分析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三、经济环境对娱乐摩托车行业的影响</w:t>
      </w:r>
    </w:p>
    <w:p>
      <w:pPr>
        <w:spacing w:after="150"/>
      </w:pPr>
      <w:r>
        <w:rPr/>
        <w:t xml:space="preserve">第二节 政策环境分析</w:t>
      </w:r>
    </w:p>
    <w:p>
      <w:pPr>
        <w:spacing w:after="150"/>
      </w:pPr>
      <w:r>
        <w:rPr/>
        <w:t xml:space="preserve">一、产业政策</w:t>
      </w:r>
    </w:p>
    <w:p>
      <w:pPr>
        <w:spacing w:after="150"/>
      </w:pPr>
      <w:r>
        <w:rPr/>
        <w:t xml:space="preserve">二、政策影响</w:t>
      </w:r>
    </w:p>
    <w:p>
      <w:pPr>
        <w:spacing w:after="150"/>
      </w:pPr>
      <w:r>
        <w:rPr/>
        <w:t xml:space="preserve">三、《摩托车生产准入管理办法》</w:t>
      </w:r>
    </w:p>
    <w:p>
      <w:pPr>
        <w:spacing w:after="150"/>
      </w:pPr>
      <w:r>
        <w:rPr/>
        <w:t xml:space="preserve">第三节 社会环境分析</w:t>
      </w:r>
    </w:p>
    <w:p>
      <w:pPr>
        <w:spacing w:after="150"/>
      </w:pPr>
      <w:r>
        <w:rPr/>
        <w:t xml:space="preserve">一、文化环境</w:t>
      </w:r>
    </w:p>
    <w:p>
      <w:pPr>
        <w:spacing w:after="150"/>
      </w:pPr>
      <w:r>
        <w:rPr/>
        <w:t xml:space="preserve">二、文化环境对娱乐摩托车行业的影响</w:t>
      </w:r>
    </w:p>
    <w:p>
      <w:pPr>
        <w:spacing w:after="150"/>
      </w:pPr>
      <w:r>
        <w:rPr/>
        <w:t xml:space="preserve">三、消费环境</w:t>
      </w:r>
    </w:p>
    <w:p>
      <w:pPr>
        <w:spacing w:after="150"/>
      </w:pPr>
      <w:r>
        <w:rPr/>
        <w:t xml:space="preserve">四、消费环境对娱乐摩托车行业的影响</w:t>
      </w:r>
    </w:p>
    <w:p>
      <w:pPr>
        <w:spacing w:after="150"/>
      </w:pPr>
      <w:r>
        <w:rPr/>
        <w:t xml:space="preserve">第四节 技术环境分析</w:t>
      </w:r>
    </w:p>
    <w:p>
      <w:pPr>
        <w:spacing w:after="150"/>
      </w:pPr>
      <w:r>
        <w:rPr>
          <w:b w:val="1"/>
          <w:bCs w:val="1"/>
        </w:rPr>
        <w:t xml:space="preserve">第三章 娱乐摩托车行业发展现状</w:t>
      </w:r>
    </w:p>
    <w:p>
      <w:pPr>
        <w:spacing w:after="150"/>
      </w:pPr>
      <w:r>
        <w:rPr/>
        <w:t xml:space="preserve">第一节 2019-2023年娱乐摩托车市场需求</w:t>
      </w:r>
    </w:p>
    <w:p>
      <w:pPr>
        <w:spacing w:after="150"/>
      </w:pPr>
      <w:r>
        <w:rPr/>
        <w:t xml:space="preserve">第二节 2019-2023年娱乐摩托车市场销售收入</w:t>
      </w:r>
    </w:p>
    <w:p>
      <w:pPr>
        <w:spacing w:after="150"/>
      </w:pPr>
      <w:r>
        <w:rPr/>
        <w:t xml:space="preserve">第三节 2019-2023年娱乐摩托车行业利润</w:t>
      </w:r>
    </w:p>
    <w:p>
      <w:pPr>
        <w:spacing w:after="150"/>
      </w:pPr>
      <w:r>
        <w:rPr/>
        <w:t xml:space="preserve">第四节 2019-2023年娱乐摩托车行业销量</w:t>
      </w:r>
    </w:p>
    <w:p>
      <w:pPr>
        <w:spacing w:after="150"/>
      </w:pPr>
      <w:r>
        <w:rPr/>
        <w:t xml:space="preserve">第五节 2019-2023年娱乐摩托车行业产量</w:t>
      </w:r>
    </w:p>
    <w:p>
      <w:pPr>
        <w:spacing w:after="150"/>
      </w:pPr>
      <w:r>
        <w:rPr/>
        <w:t xml:space="preserve">第七节 娱乐摩托车市场价格分析</w:t>
      </w:r>
    </w:p>
    <w:p>
      <w:pPr>
        <w:spacing w:after="150"/>
      </w:pPr>
      <w:r>
        <w:rPr/>
        <w:t xml:space="preserve">一、2019-2023年市场价格情况</w:t>
      </w:r>
    </w:p>
    <w:p>
      <w:pPr>
        <w:spacing w:after="150"/>
      </w:pPr>
      <w:r>
        <w:rPr/>
        <w:t xml:space="preserve">二、行业定价机制</w:t>
      </w:r>
    </w:p>
    <w:p>
      <w:pPr>
        <w:spacing w:after="150"/>
      </w:pPr>
      <w:r>
        <w:rPr/>
        <w:t xml:space="preserve">三、影响价格的因素</w:t>
      </w:r>
    </w:p>
    <w:p>
      <w:pPr>
        <w:spacing w:after="150"/>
      </w:pPr>
      <w:r>
        <w:rPr/>
        <w:t xml:space="preserve">四、市场价格变化趋势</w:t>
      </w:r>
    </w:p>
    <w:p>
      <w:pPr>
        <w:spacing w:after="150"/>
      </w:pPr>
      <w:r>
        <w:rPr>
          <w:b w:val="1"/>
          <w:bCs w:val="1"/>
        </w:rPr>
        <w:t xml:space="preserve">第四章 摩托车技术发展分析</w:t>
      </w:r>
    </w:p>
    <w:p>
      <w:pPr>
        <w:spacing w:after="150"/>
      </w:pPr>
      <w:r>
        <w:rPr/>
        <w:t xml:space="preserve">第一节 摩托车技术类型</w:t>
      </w:r>
    </w:p>
    <w:p>
      <w:pPr>
        <w:spacing w:after="150"/>
      </w:pPr>
      <w:r>
        <w:rPr/>
        <w:t xml:space="preserve">一、传统的技术</w:t>
      </w:r>
    </w:p>
    <w:p>
      <w:pPr>
        <w:spacing w:after="150"/>
      </w:pPr>
      <w:r>
        <w:rPr/>
        <w:t xml:space="preserve">1、启发一体</w:t>
      </w:r>
    </w:p>
    <w:p>
      <w:pPr>
        <w:spacing w:after="150"/>
      </w:pPr>
      <w:r>
        <w:rPr/>
        <w:t xml:space="preserve">2、电喷技术</w:t>
      </w:r>
    </w:p>
    <w:p>
      <w:pPr>
        <w:spacing w:after="150"/>
      </w:pPr>
      <w:r>
        <w:rPr/>
        <w:t xml:space="preserve">3、涡轮增压</w:t>
      </w:r>
    </w:p>
    <w:p>
      <w:pPr>
        <w:spacing w:after="150"/>
      </w:pPr>
      <w:r>
        <w:rPr/>
        <w:t xml:space="preserve">二、新生技术</w:t>
      </w:r>
    </w:p>
    <w:p>
      <w:pPr>
        <w:spacing w:after="150"/>
      </w:pPr>
      <w:r>
        <w:rPr/>
        <w:t xml:space="preserve">1、混合动力</w:t>
      </w:r>
    </w:p>
    <w:p>
      <w:pPr>
        <w:spacing w:after="150"/>
      </w:pPr>
      <w:r>
        <w:rPr/>
        <w:t xml:space="preserve">2、电动化</w:t>
      </w:r>
    </w:p>
    <w:p>
      <w:pPr>
        <w:spacing w:after="150"/>
      </w:pPr>
      <w:r>
        <w:rPr/>
        <w:t xml:space="preserve">三、奇幻技术</w:t>
      </w:r>
    </w:p>
    <w:p>
      <w:pPr>
        <w:spacing w:after="150"/>
      </w:pPr>
      <w:r>
        <w:rPr/>
        <w:t xml:space="preserve">1、飞行摩托车</w:t>
      </w:r>
    </w:p>
    <w:p>
      <w:pPr>
        <w:spacing w:after="150"/>
      </w:pPr>
      <w:r>
        <w:rPr/>
        <w:t xml:space="preserve">2、水上摩托车</w:t>
      </w:r>
    </w:p>
    <w:p>
      <w:pPr>
        <w:spacing w:after="150"/>
      </w:pPr>
      <w:r>
        <w:rPr/>
        <w:t xml:space="preserve">3、异型摩托车</w:t>
      </w:r>
    </w:p>
    <w:p>
      <w:pPr>
        <w:spacing w:after="150"/>
      </w:pPr>
      <w:r>
        <w:rPr/>
        <w:t xml:space="preserve">4、无人驾驶摩托车</w:t>
      </w:r>
    </w:p>
    <w:p>
      <w:pPr>
        <w:spacing w:after="150"/>
      </w:pPr>
      <w:r>
        <w:rPr/>
        <w:t xml:space="preserve">第二节 行业技术发展情况</w:t>
      </w:r>
    </w:p>
    <w:p>
      <w:pPr>
        <w:spacing w:after="150"/>
      </w:pPr>
      <w:r>
        <w:rPr/>
        <w:t xml:space="preserve">第三节 技术发展对行业的意义</w:t>
      </w:r>
    </w:p>
    <w:p>
      <w:pPr>
        <w:spacing w:after="150"/>
      </w:pPr>
      <w:r>
        <w:rPr>
          <w:b w:val="1"/>
          <w:bCs w:val="1"/>
        </w:rPr>
        <w:t xml:space="preserve">第五章 娱乐摩托车行业细分</w:t>
      </w:r>
    </w:p>
    <w:p>
      <w:pPr>
        <w:spacing w:after="150"/>
      </w:pPr>
      <w:r>
        <w:rPr/>
        <w:t xml:space="preserve">第一节 运动型摩托车(跑车)</w:t>
      </w:r>
    </w:p>
    <w:p>
      <w:pPr>
        <w:spacing w:after="150"/>
      </w:pPr>
      <w:r>
        <w:rPr/>
        <w:t xml:space="preserve">1.产品介绍</w:t>
      </w:r>
    </w:p>
    <w:p>
      <w:pPr>
        <w:spacing w:after="150"/>
      </w:pPr>
      <w:r>
        <w:rPr/>
        <w:t xml:space="preserve">2.产品特点和作用</w:t>
      </w:r>
    </w:p>
    <w:p>
      <w:pPr>
        <w:spacing w:after="150"/>
      </w:pPr>
      <w:r>
        <w:rPr/>
        <w:t xml:space="preserve">3.产品市场发展情况</w:t>
      </w:r>
    </w:p>
    <w:p>
      <w:pPr>
        <w:spacing w:after="150"/>
      </w:pPr>
      <w:r>
        <w:rPr/>
        <w:t xml:space="preserve">4.产品市场发展趋势</w:t>
      </w:r>
    </w:p>
    <w:p>
      <w:pPr>
        <w:spacing w:after="150"/>
      </w:pPr>
      <w:r>
        <w:rPr/>
        <w:t xml:space="preserve">第二节 巡航型摩托车</w:t>
      </w:r>
    </w:p>
    <w:p>
      <w:pPr>
        <w:spacing w:after="150"/>
      </w:pPr>
      <w:r>
        <w:rPr/>
        <w:t xml:space="preserve">1.产品介绍</w:t>
      </w:r>
    </w:p>
    <w:p>
      <w:pPr>
        <w:spacing w:after="150"/>
      </w:pPr>
      <w:r>
        <w:rPr/>
        <w:t xml:space="preserve">2.产品特点和作用</w:t>
      </w:r>
    </w:p>
    <w:p>
      <w:pPr>
        <w:spacing w:after="150"/>
      </w:pPr>
      <w:r>
        <w:rPr/>
        <w:t xml:space="preserve">3.产品市场发展情况</w:t>
      </w:r>
    </w:p>
    <w:p>
      <w:pPr>
        <w:spacing w:after="150"/>
      </w:pPr>
      <w:r>
        <w:rPr/>
        <w:t xml:space="preserve">4.产品市场发展趋势</w:t>
      </w:r>
    </w:p>
    <w:p>
      <w:pPr>
        <w:spacing w:after="150"/>
      </w:pPr>
      <w:r>
        <w:rPr/>
        <w:t xml:space="preserve">第三节 越野型摩托车</w:t>
      </w:r>
    </w:p>
    <w:p>
      <w:pPr>
        <w:spacing w:after="150"/>
      </w:pPr>
      <w:r>
        <w:rPr/>
        <w:t xml:space="preserve">1.产品介绍</w:t>
      </w:r>
    </w:p>
    <w:p>
      <w:pPr>
        <w:spacing w:after="150"/>
      </w:pPr>
      <w:r>
        <w:rPr/>
        <w:t xml:space="preserve">2.产品特点和作用</w:t>
      </w:r>
    </w:p>
    <w:p>
      <w:pPr>
        <w:spacing w:after="150"/>
      </w:pPr>
      <w:r>
        <w:rPr/>
        <w:t xml:space="preserve">3.产品市场发展情况</w:t>
      </w:r>
    </w:p>
    <w:p>
      <w:pPr>
        <w:spacing w:after="150"/>
      </w:pPr>
      <w:r>
        <w:rPr/>
        <w:t xml:space="preserve">4.产品市场发展趋势</w:t>
      </w:r>
    </w:p>
    <w:p>
      <w:pPr>
        <w:spacing w:after="150"/>
      </w:pPr>
      <w:r>
        <w:rPr>
          <w:b w:val="1"/>
          <w:bCs w:val="1"/>
        </w:rPr>
        <w:t xml:space="preserve">第六章 娱乐摩托车消费分析</w:t>
      </w:r>
    </w:p>
    <w:p>
      <w:pPr>
        <w:spacing w:after="150"/>
      </w:pPr>
      <w:r>
        <w:rPr/>
        <w:t xml:space="preserve">第一节 消费群体</w:t>
      </w:r>
    </w:p>
    <w:p>
      <w:pPr>
        <w:spacing w:after="150"/>
      </w:pPr>
      <w:r>
        <w:rPr/>
        <w:t xml:space="preserve">一、消费群体构成</w:t>
      </w:r>
    </w:p>
    <w:p>
      <w:pPr>
        <w:spacing w:after="150"/>
      </w:pPr>
      <w:r>
        <w:rPr/>
        <w:t xml:space="preserve">二、不同群体消费特点</w:t>
      </w:r>
    </w:p>
    <w:p>
      <w:pPr>
        <w:spacing w:after="150"/>
      </w:pPr>
      <w:r>
        <w:rPr/>
        <w:t xml:space="preserve">三、下游消费市场需求规模</w:t>
      </w:r>
    </w:p>
    <w:p>
      <w:pPr>
        <w:spacing w:after="150"/>
      </w:pPr>
      <w:r>
        <w:rPr/>
        <w:t xml:space="preserve">第二节 品牌分析</w:t>
      </w:r>
    </w:p>
    <w:p>
      <w:pPr>
        <w:spacing w:after="150"/>
      </w:pPr>
      <w:r>
        <w:rPr/>
        <w:t xml:space="preserve">一、品牌结构</w:t>
      </w:r>
    </w:p>
    <w:p>
      <w:pPr>
        <w:spacing w:after="150"/>
      </w:pPr>
      <w:r>
        <w:rPr/>
        <w:t xml:space="preserve">二、品牌地域性差异</w:t>
      </w:r>
    </w:p>
    <w:p>
      <w:pPr>
        <w:spacing w:after="150"/>
      </w:pPr>
      <w:r>
        <w:rPr/>
        <w:t xml:space="preserve">三、品牌满意度</w:t>
      </w:r>
    </w:p>
    <w:p>
      <w:pPr>
        <w:spacing w:after="150"/>
      </w:pPr>
      <w:r>
        <w:rPr/>
        <w:t xml:space="preserve">第三节 渠道</w:t>
      </w:r>
    </w:p>
    <w:p>
      <w:pPr>
        <w:spacing w:after="150"/>
      </w:pPr>
      <w:r>
        <w:rPr/>
        <w:t xml:space="preserve">一、主要销售渠道类型</w:t>
      </w:r>
    </w:p>
    <w:p>
      <w:pPr>
        <w:spacing w:after="150"/>
      </w:pPr>
      <w:r>
        <w:rPr/>
        <w:t xml:space="preserve">二、销售渠道分析</w:t>
      </w:r>
    </w:p>
    <w:p>
      <w:pPr>
        <w:spacing w:after="150"/>
      </w:pPr>
      <w:r>
        <w:rPr/>
        <w:t xml:space="preserve">三、消费场所构成</w:t>
      </w:r>
    </w:p>
    <w:p>
      <w:pPr>
        <w:spacing w:after="150"/>
      </w:pPr>
      <w:r>
        <w:rPr>
          <w:b w:val="1"/>
          <w:bCs w:val="1"/>
        </w:rPr>
        <w:t xml:space="preserve">第七章 娱乐型摩托车进出口市场分析</w:t>
      </w:r>
    </w:p>
    <w:p>
      <w:pPr>
        <w:spacing w:after="150"/>
      </w:pPr>
      <w:r>
        <w:rPr/>
        <w:t xml:space="preserve">第一节 娱乐型摩托车进口市场</w:t>
      </w:r>
    </w:p>
    <w:p>
      <w:pPr>
        <w:spacing w:after="150"/>
      </w:pPr>
      <w:r>
        <w:rPr/>
        <w:t xml:space="preserve">一、进口产品结构</w:t>
      </w:r>
    </w:p>
    <w:p>
      <w:pPr>
        <w:spacing w:after="150"/>
      </w:pPr>
      <w:r>
        <w:rPr/>
        <w:t xml:space="preserve">二、进口地域格局</w:t>
      </w:r>
    </w:p>
    <w:p>
      <w:pPr>
        <w:spacing w:after="150"/>
      </w:pPr>
      <w:r>
        <w:rPr/>
        <w:t xml:space="preserve">三、进口量及发展趋势</w:t>
      </w:r>
    </w:p>
    <w:p>
      <w:pPr>
        <w:spacing w:after="150"/>
      </w:pPr>
      <w:r>
        <w:rPr/>
        <w:t xml:space="preserve">第二节娱乐型摩托车出口市场</w:t>
      </w:r>
    </w:p>
    <w:p>
      <w:pPr>
        <w:spacing w:after="150"/>
      </w:pPr>
      <w:r>
        <w:rPr/>
        <w:t xml:space="preserve">一、出口结构</w:t>
      </w:r>
    </w:p>
    <w:p>
      <w:pPr>
        <w:spacing w:after="150"/>
      </w:pPr>
      <w:r>
        <w:rPr/>
        <w:t xml:space="preserve">二、出口地域格局</w:t>
      </w:r>
    </w:p>
    <w:p>
      <w:pPr>
        <w:spacing w:after="150"/>
      </w:pPr>
      <w:r>
        <w:rPr/>
        <w:t xml:space="preserve">三、出口量及发展趋势</w:t>
      </w:r>
    </w:p>
    <w:p>
      <w:pPr>
        <w:spacing w:after="150"/>
      </w:pPr>
      <w:r>
        <w:rPr/>
        <w:t xml:space="preserve">第三节 娱乐型摩托车进出口政策</w:t>
      </w:r>
    </w:p>
    <w:p>
      <w:pPr>
        <w:spacing w:after="150"/>
      </w:pPr>
      <w:r>
        <w:rPr/>
        <w:t xml:space="preserve">一、贸易政策</w:t>
      </w:r>
    </w:p>
    <w:p>
      <w:pPr>
        <w:spacing w:after="150"/>
      </w:pPr>
      <w:r>
        <w:rPr/>
        <w:t xml:space="preserve">二、关税政策</w:t>
      </w:r>
    </w:p>
    <w:p>
      <w:pPr>
        <w:spacing w:after="150"/>
      </w:pPr>
      <w:r>
        <w:rPr>
          <w:b w:val="1"/>
          <w:bCs w:val="1"/>
        </w:rPr>
        <w:t xml:space="preserve">第八章 产业链分析</w:t>
      </w:r>
    </w:p>
    <w:p>
      <w:pPr>
        <w:spacing w:after="150"/>
      </w:pPr>
      <w:r>
        <w:rPr/>
        <w:t xml:space="preserve">第一节 娱乐摩托车行业产业链情况</w:t>
      </w:r>
    </w:p>
    <w:p>
      <w:pPr>
        <w:spacing w:after="150"/>
      </w:pPr>
      <w:r>
        <w:rPr/>
        <w:t xml:space="preserve">第二节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三、上游产业对娱乐摩托车行业的影响</w:t>
      </w:r>
    </w:p>
    <w:p>
      <w:pPr>
        <w:spacing w:after="150"/>
      </w:pPr>
      <w:r>
        <w:rPr/>
        <w:t xml:space="preserve">第三节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三、下游产业对娱乐摩托车行业的影响</w:t>
      </w:r>
    </w:p>
    <w:p>
      <w:pPr>
        <w:spacing w:after="150"/>
      </w:pPr>
      <w:r>
        <w:rPr>
          <w:b w:val="1"/>
          <w:bCs w:val="1"/>
        </w:rPr>
        <w:t xml:space="preserve">第九章 娱乐摩托车行业结构分析</w:t>
      </w:r>
    </w:p>
    <w:p>
      <w:pPr>
        <w:spacing w:after="150"/>
      </w:pPr>
      <w:r>
        <w:rPr/>
        <w:t xml:space="preserve">第一节 娱乐摩托车行业竞争分析</w:t>
      </w:r>
    </w:p>
    <w:p>
      <w:pPr>
        <w:spacing w:after="150"/>
      </w:pPr>
      <w:r>
        <w:rPr/>
        <w:t xml:space="preserve">一、 重点企业市场份额</w:t>
      </w:r>
    </w:p>
    <w:p>
      <w:pPr>
        <w:spacing w:after="150"/>
      </w:pPr>
      <w:r>
        <w:rPr/>
        <w:t xml:space="preserve">二、 娱乐摩托车行业市场集中度</w:t>
      </w:r>
    </w:p>
    <w:p>
      <w:pPr>
        <w:spacing w:after="150"/>
      </w:pPr>
      <w:r>
        <w:rPr/>
        <w:t xml:space="preserve">三、娱乐摩托车行业竞争格局</w:t>
      </w:r>
    </w:p>
    <w:p>
      <w:pPr>
        <w:spacing w:after="150"/>
      </w:pPr>
      <w:r>
        <w:rPr/>
        <w:t xml:space="preserve">第二节 娱乐摩托车行业市场结构</w:t>
      </w:r>
    </w:p>
    <w:p>
      <w:pPr>
        <w:spacing w:after="150"/>
      </w:pPr>
      <w:r>
        <w:rPr/>
        <w:t xml:space="preserve">一、 潜在进入者</w:t>
      </w:r>
    </w:p>
    <w:p>
      <w:pPr>
        <w:spacing w:after="150"/>
      </w:pPr>
      <w:r>
        <w:rPr/>
        <w:t xml:space="preserve">二、 替代品威胁</w:t>
      </w:r>
    </w:p>
    <w:p>
      <w:pPr>
        <w:spacing w:after="150"/>
      </w:pPr>
      <w:r>
        <w:rPr/>
        <w:t xml:space="preserve">三、 供应商议价能力</w:t>
      </w:r>
    </w:p>
    <w:p>
      <w:pPr>
        <w:spacing w:after="150"/>
      </w:pPr>
      <w:r>
        <w:rPr/>
        <w:t xml:space="preserve">四、 下游用户议价能力</w:t>
      </w:r>
    </w:p>
    <w:p>
      <w:pPr>
        <w:spacing w:after="150"/>
      </w:pPr>
      <w:r>
        <w:rPr>
          <w:b w:val="1"/>
          <w:bCs w:val="1"/>
        </w:rPr>
        <w:t xml:space="preserve">第十章 娱乐摩托车行业重点企业分析</w:t>
      </w:r>
    </w:p>
    <w:p>
      <w:pPr>
        <w:spacing w:after="150"/>
      </w:pPr>
      <w:r>
        <w:rPr/>
        <w:t xml:space="preserve">一、哈雷</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二、本田</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三、宝马</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四、铃木</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五、ktm</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六、钱江</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七、隆鑫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八、嘉陵</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九、春风动力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十、鑫源</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第十一章 2024-2029年娱乐摩托车行业发展趋势预测</w:t>
      </w:r>
    </w:p>
    <w:p>
      <w:pPr>
        <w:spacing w:after="150"/>
      </w:pPr>
      <w:r>
        <w:rPr/>
        <w:t xml:space="preserve">第一节 影响娱乐摩托车行业发展的因素</w:t>
      </w:r>
    </w:p>
    <w:p>
      <w:pPr>
        <w:spacing w:after="150"/>
      </w:pPr>
      <w:r>
        <w:rPr/>
        <w:t xml:space="preserve">第二节2024-2029年市场需求预测</w:t>
      </w:r>
    </w:p>
    <w:p>
      <w:pPr>
        <w:spacing w:after="150"/>
      </w:pPr>
      <w:r>
        <w:rPr/>
        <w:t xml:space="preserve">第三节2024-2029年市场销量预测</w:t>
      </w:r>
    </w:p>
    <w:p>
      <w:pPr>
        <w:spacing w:after="150"/>
      </w:pPr>
      <w:r>
        <w:rPr/>
        <w:t xml:space="preserve">第四节2024-2029年娱乐摩托车行业销售收入预测</w:t>
      </w:r>
    </w:p>
    <w:p>
      <w:pPr>
        <w:spacing w:after="150"/>
      </w:pPr>
      <w:r>
        <w:rPr/>
        <w:t xml:space="preserve">第五节2024-2029年娱乐摩托车行业产量预测</w:t>
      </w:r>
    </w:p>
    <w:p>
      <w:pPr>
        <w:spacing w:after="150"/>
      </w:pPr>
      <w:r>
        <w:rPr/>
        <w:t xml:space="preserve">第六节2024-2029年娱乐摩托车行业利润预测</w:t>
      </w:r>
    </w:p>
    <w:p>
      <w:pPr>
        <w:spacing w:after="150"/>
      </w:pPr>
      <w:r>
        <w:rPr>
          <w:b w:val="1"/>
          <w:bCs w:val="1"/>
        </w:rPr>
        <w:t xml:space="preserve">第十二章 娱乐摩托车行业风险投资建议</w:t>
      </w:r>
    </w:p>
    <w:p>
      <w:pPr>
        <w:spacing w:after="150"/>
      </w:pPr>
      <w:r>
        <w:rPr/>
        <w:t xml:space="preserve">第一节 娱乐摩托车行业投资风险</w:t>
      </w:r>
    </w:p>
    <w:p>
      <w:pPr>
        <w:spacing w:after="150"/>
      </w:pPr>
      <w:r>
        <w:rPr/>
        <w:t xml:space="preserve">第二节 娱乐摩托车行业投资机会</w:t>
      </w:r>
    </w:p>
    <w:p>
      <w:pPr>
        <w:spacing w:after="150"/>
      </w:pPr>
      <w:r>
        <w:rPr/>
        <w:t xml:space="preserve">第三节 娱乐摩托车行业投资建议</w:t>
      </w:r>
    </w:p>
    <w:p>
      <w:pPr>
        <w:spacing w:after="150"/>
      </w:pPr>
      <w:r>
        <w:rPr>
          <w:b w:val="1"/>
          <w:bCs w:val="1"/>
        </w:rPr>
        <w:t xml:space="preserve">图表目录</w:t>
      </w:r>
    </w:p>
    <w:p>
      <w:pPr>
        <w:spacing w:after="150"/>
      </w:pPr>
      <w:r>
        <w:rPr/>
        <w:t xml:space="preserve">图表：2019-2023年中国娱乐摩托车市场需求</w:t>
      </w:r>
    </w:p>
    <w:p>
      <w:pPr>
        <w:spacing w:after="150"/>
      </w:pPr>
      <w:r>
        <w:rPr/>
        <w:t xml:space="preserve">图表：2024-2029年中国娱乐摩托车市场需求预测</w:t>
      </w:r>
    </w:p>
    <w:p>
      <w:pPr>
        <w:spacing w:after="150"/>
      </w:pPr>
      <w:r>
        <w:rPr/>
        <w:t xml:space="preserve">图表：2019-2023年中国娱乐摩托车销售收入</w:t>
      </w:r>
    </w:p>
    <w:p>
      <w:pPr>
        <w:spacing w:after="150"/>
      </w:pPr>
      <w:r>
        <w:rPr/>
        <w:t xml:space="preserve">图表：2024-2029年中国娱乐摩托车销售收入预测</w:t>
      </w:r>
    </w:p>
    <w:p>
      <w:pPr>
        <w:spacing w:after="150"/>
      </w:pPr>
      <w:r>
        <w:rPr/>
        <w:t xml:space="preserve">图表：2019-2023年中国娱乐摩托车销量</w:t>
      </w:r>
    </w:p>
    <w:p>
      <w:pPr>
        <w:spacing w:after="150"/>
      </w:pPr>
      <w:r>
        <w:rPr/>
        <w:t xml:space="preserve">图表：2024-2029年中国娱乐摩托车销量预测</w:t>
      </w:r>
    </w:p>
    <w:p>
      <w:pPr>
        <w:spacing w:after="150"/>
      </w:pPr>
      <w:r>
        <w:rPr/>
        <w:t xml:space="preserve">图表：2019-2023年中国娱乐摩托车利润</w:t>
      </w:r>
    </w:p>
    <w:p>
      <w:pPr>
        <w:spacing w:after="150"/>
      </w:pPr>
      <w:r>
        <w:rPr/>
        <w:t xml:space="preserve">图表：2024-2029年中国娱乐摩托车利润预测</w:t>
      </w:r>
    </w:p>
    <w:p>
      <w:pPr>
        <w:spacing w:after="150"/>
      </w:pPr>
      <w:r>
        <w:rPr/>
        <w:t xml:space="preserve">图表：2019-2023年中国娱乐摩托车产量</w:t>
      </w:r>
    </w:p>
    <w:p>
      <w:pPr>
        <w:spacing w:after="150"/>
      </w:pPr>
      <w:r>
        <w:rPr/>
        <w:t xml:space="preserve">图表：2024-2029年中国娱乐摩托车产量预测</w:t>
      </w:r>
    </w:p>
    <w:p>
      <w:pPr>
        <w:spacing w:after="150"/>
      </w:pPr>
      <w:r>
        <w:rPr/>
        <w:t xml:space="preserve">图表：娱乐摩托车企业经营情况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2024-2029年中国娱乐摩托车市场深度分析及发展趋势研究咨询预测报告</dc:title>
  <dc:description>2024-2029年中国娱乐摩托车市场深度分析及发展趋势研究咨询预测报告</dc:description>
  <dc:subject>2024-2029年中国娱乐摩托车市场深度分析及发展趋势研究咨询预测报告</dc:subject>
  <cp:keywords>研究报告</cp:keywords>
  <cp:category>研究报告</cp:category>
  <cp:lastModifiedBy>北京中道泰和信息咨询有限公司</cp:lastModifiedBy>
  <dcterms:created xsi:type="dcterms:W3CDTF">2024-01-22T16:53:24+08:00</dcterms:created>
  <dcterms:modified xsi:type="dcterms:W3CDTF">2024-01-22T16:53:24+08:00</dcterms:modified>
</cp:coreProperties>
</file>

<file path=docProps/custom.xml><?xml version="1.0" encoding="utf-8"?>
<Properties xmlns="http://schemas.openxmlformats.org/officeDocument/2006/custom-properties" xmlns:vt="http://schemas.openxmlformats.org/officeDocument/2006/docPropsVTypes"/>
</file>