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2024-2029年中国计算器行业深度调研及发展策略研究报告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计算器产品出口到欧美需要通过FCC认证，CE认证、ROHS认证。UL安全认证是非强制认证，视卖家情况而定;对于出口到沙特阿拉伯的计算器产品则需要获得SASO认证。2007年7月1日起，计算器产品出口退税率下调至13%。2008年左右，中国计算器行业市场发展迅速，在国家产业政策鼓励计算机产业向高技术产品方向发展的背景下，国内企业新增投资项目逐渐增多，整个计算器产品的出口在此阶段增长较快。</w:t>
      </w:r>
    </w:p>
    <w:p>
      <w:pPr>
        <w:spacing w:after="150"/>
      </w:pPr>
      <w:r>
        <w:rPr/>
        <w:t xml:space="preserve">就整个计算器产业而言，总体上平稳增长是主旋律，面对问题和不确定性因素仍然突出，尤其是加强产业调整促进发展方式转变的运用。全球产业也正在处于以生产制造为主，向生产制造与应用相结合的的转移，发展方式由规模速度形向创造效益形转变的时期，这也对果断的企业转变升级，提出了更高的系列要求，对传统的计算器企业带来了挑战。</w:t>
      </w:r>
    </w:p>
    <w:p>
      <w:pPr>
        <w:spacing w:after="150"/>
      </w:pPr>
      <w:r>
        <w:rPr/>
        <w:t xml:space="preserve">我国计算器产品的市场威胁主要来自产品质量的不稳定，技术创新能力较弱，与国外行业著名品牌相比还有一定差距。中国计算器发展方向是要在技术方面有所进步，突破技术的壁垒和生产的壁垒，生产中高端计算器产品，拓宽我国计算器在中高端的市场份额。提升计算器的产品性能，提高消费者认可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计算器行业的发展状况进行了深入透彻地分析，对我国行业市场情况、技术现状、供需形势作了详尽研究，重点分析了国内外重点企业、行业发展趋势以及行业投资情况，报告还对计算器下游行业的发展进行了探讨，是计算器及相关企业、投资部门、研究机构准确了解目前中国市场发展动态，把握计算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计算器行业界定和分类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2019-2023年计算器行业国内外发展概述</w:t>
      </w:r>
    </w:p>
    <w:p>
      <w:pPr>
        <w:spacing w:after="150"/>
      </w:pPr>
      <w:r>
        <w:rPr/>
        <w:t xml:space="preserve">第一节 全球计算器行业发展概况</w:t>
      </w:r>
    </w:p>
    <w:p>
      <w:pPr>
        <w:spacing w:after="150"/>
      </w:pPr>
      <w:r>
        <w:rPr/>
        <w:t xml:space="preserve">一、全球计算器行业发展现状</w:t>
      </w:r>
    </w:p>
    <w:p>
      <w:pPr>
        <w:spacing w:after="150"/>
      </w:pPr>
      <w:r>
        <w:rPr/>
        <w:t xml:space="preserve">二、全球计算器行业发展趋势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中国计算器行业发展概况</w:t>
      </w:r>
    </w:p>
    <w:p>
      <w:pPr>
        <w:spacing w:after="150"/>
      </w:pPr>
      <w:r>
        <w:rPr/>
        <w:t xml:space="preserve">一、中国计算器行业发展历程与现状</w:t>
      </w:r>
    </w:p>
    <w:p>
      <w:pPr>
        <w:spacing w:after="150"/>
      </w:pPr>
      <w:r>
        <w:rPr/>
        <w:t xml:space="preserve">二、中国计算器行业发展中存在的问题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2019-2023年中国计算器行业发展环境分析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计算器行业政策环境</w:t>
      </w:r>
    </w:p>
    <w:p>
      <w:pPr>
        <w:spacing w:after="150"/>
      </w:pPr>
      <w:r>
        <w:rPr/>
        <w:t xml:space="preserve">第四节 计算器行业技术环境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2019-2023年中国计算器行业市场分析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一、计算器行业市场规模及增速</w:t>
      </w:r>
    </w:p>
    <w:p>
      <w:pPr>
        <w:spacing w:after="150"/>
      </w:pPr>
      <w:r>
        <w:rPr/>
        <w:t xml:space="preserve">二、计算器行业市场饱和度</w:t>
      </w:r>
    </w:p>
    <w:p>
      <w:pPr>
        <w:spacing w:after="150"/>
      </w:pPr>
      <w:r>
        <w:rPr/>
        <w:t xml:space="preserve">三、影响计算器行业市场规模的因素</w:t>
      </w:r>
    </w:p>
    <w:p>
      <w:pPr>
        <w:spacing w:after="150"/>
      </w:pPr>
      <w:r>
        <w:rPr/>
        <w:t xml:space="preserve">四、2024-2029年计算器行业市场规模及增速预测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一、计算器行业所处生命周期</w:t>
      </w:r>
    </w:p>
    <w:p>
      <w:pPr>
        <w:spacing w:after="150"/>
      </w:pPr>
      <w:r>
        <w:rPr/>
        <w:t xml:space="preserve">二、技术变革与行业革新对计算器行业的影响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2019-2023年中国计算器行业区域市场分析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2019-2023年中国计算器行业产业链分析</w:t>
      </w:r>
    </w:p>
    <w:p>
      <w:pPr>
        <w:spacing w:after="150"/>
      </w:pPr>
      <w:r>
        <w:rPr/>
        <w:t xml:space="preserve">第一节 计算器行业产业链分析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计算器上游行业分析</w:t>
      </w:r>
    </w:p>
    <w:p>
      <w:pPr>
        <w:spacing w:after="150"/>
      </w:pPr>
      <w:r>
        <w:rPr/>
        <w:t xml:space="preserve">一、计算器成本构成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四、上游行业对计算器行业的影响</w:t>
      </w:r>
    </w:p>
    <w:p>
      <w:pPr>
        <w:spacing w:after="150"/>
      </w:pPr>
      <w:r>
        <w:rPr/>
        <w:t xml:space="preserve">第三节 计算器下游行业分析</w:t>
      </w:r>
    </w:p>
    <w:p>
      <w:pPr>
        <w:spacing w:after="150"/>
      </w:pPr>
      <w:r>
        <w:rPr/>
        <w:t xml:space="preserve">一、计算器下游行业分布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四、下游需求对计算器行业的影响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2019-2023年中国计算器行业主导驱动因素分析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2019-2023年中国计算器行业偿债能力分析</w:t>
      </w:r>
    </w:p>
    <w:p>
      <w:pPr>
        <w:spacing w:after="150"/>
      </w:pPr>
      <w:r>
        <w:rPr/>
        <w:t xml:space="preserve">第一节 计算器行业资产负债率分析</w:t>
      </w:r>
    </w:p>
    <w:p>
      <w:pPr>
        <w:spacing w:after="150"/>
      </w:pPr>
      <w:r>
        <w:rPr/>
        <w:t xml:space="preserve">第二节 计算器行业速动比率分析</w:t>
      </w:r>
    </w:p>
    <w:p>
      <w:pPr>
        <w:spacing w:after="150"/>
      </w:pPr>
      <w:r>
        <w:rPr/>
        <w:t xml:space="preserve">第三节 计算器行业流动比率分析</w:t>
      </w:r>
    </w:p>
    <w:p>
      <w:pPr>
        <w:spacing w:after="150"/>
      </w:pPr>
      <w:r>
        <w:rPr/>
        <w:t xml:space="preserve">第四节 计算器行业利息保障倍数分析</w:t>
      </w:r>
    </w:p>
    <w:p>
      <w:pPr>
        <w:spacing w:after="150"/>
      </w:pPr>
      <w:r>
        <w:rPr/>
        <w:t xml:space="preserve">第五节 2024-2029年计算器行业偿债能力预测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2019-2023年中国计算器行业营运能力分析</w:t>
      </w:r>
    </w:p>
    <w:p>
      <w:pPr>
        <w:spacing w:after="150"/>
      </w:pPr>
      <w:r>
        <w:rPr/>
        <w:t xml:space="preserve">第一节 计算器行业总资产周转率分析</w:t>
      </w:r>
    </w:p>
    <w:p>
      <w:pPr>
        <w:spacing w:after="150"/>
      </w:pPr>
      <w:r>
        <w:rPr/>
        <w:t xml:space="preserve">第二节 计算器行业净资产周转率分析</w:t>
      </w:r>
    </w:p>
    <w:p>
      <w:pPr>
        <w:spacing w:after="150"/>
      </w:pPr>
      <w:r>
        <w:rPr/>
        <w:t xml:space="preserve">第三节 计算器行业应收账款周转率分析</w:t>
      </w:r>
    </w:p>
    <w:p>
      <w:pPr>
        <w:spacing w:after="150"/>
      </w:pPr>
      <w:r>
        <w:rPr/>
        <w:t xml:space="preserve">第四节 计算器行业存货周转率分析</w:t>
      </w:r>
    </w:p>
    <w:p>
      <w:pPr>
        <w:spacing w:after="150"/>
      </w:pPr>
      <w:r>
        <w:rPr/>
        <w:t xml:space="preserve">第五节 2024-2029年计算器行业营运能力预测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2019-2023年中国计算器行业竞争分析</w:t>
      </w:r>
    </w:p>
    <w:p>
      <w:pPr>
        <w:spacing w:after="150"/>
      </w:pPr>
      <w:r>
        <w:rPr/>
        <w:t xml:space="preserve">第一节 重点计算器企业市场份额</w:t>
      </w:r>
    </w:p>
    <w:p>
      <w:pPr>
        <w:spacing w:after="150"/>
      </w:pPr>
      <w:r>
        <w:rPr/>
        <w:t xml:space="preserve">第二节 计算器行业市场集中度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2019-2023年中国计算器行业重点企业分析</w:t>
      </w:r>
    </w:p>
    <w:p>
      <w:pPr>
        <w:spacing w:after="150"/>
      </w:pPr>
      <w:r>
        <w:rPr/>
        <w:t xml:space="preserve">第一节 ti德州仪器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惠普公司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得力集团有限公司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德州仪器半导体技术(上海)有限公司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夏普商贸(中国)有限公司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佳能(中国)有限公司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上海晨光文具股份有限公司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深圳齐心集团股份有限公司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三木控股集团有限公司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2024-2029年中国计算器行业发展与投资风险分析</w:t>
      </w:r>
    </w:p>
    <w:p>
      <w:pPr>
        <w:spacing w:after="150"/>
      </w:pPr>
      <w:r>
        <w:rPr/>
        <w:t xml:space="preserve">第一节 计算器行业环境风险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计算器行业政策风险</w:t>
      </w:r>
    </w:p>
    <w:p>
      <w:pPr>
        <w:spacing w:after="150"/>
      </w:pPr>
      <w:r>
        <w:rPr/>
        <w:t xml:space="preserve">第四节 计算器行业市场风险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2024-2029年中国计算器行业发展前景及投资机会分析</w:t>
      </w:r>
    </w:p>
    <w:p>
      <w:pPr>
        <w:spacing w:after="150"/>
      </w:pPr>
      <w:r>
        <w:rPr/>
        <w:t xml:space="preserve">第一节 计算器行业发展前景预测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计算器行业投资机会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图表：计算器行业生命周期</w:t>
      </w:r>
    </w:p>
    <w:p>
      <w:pPr>
        <w:spacing w:after="150"/>
      </w:pPr>
      <w:r>
        <w:rPr/>
        <w:t xml:space="preserve">图表：计算器行业产业链结构</w:t>
      </w:r>
    </w:p>
    <w:p>
      <w:pPr>
        <w:spacing w:after="150"/>
      </w:pPr>
      <w:r>
        <w:rPr/>
        <w:t xml:space="preserve">图表：2019-2023年全球计算器行业市场规模</w:t>
      </w:r>
    </w:p>
    <w:p>
      <w:pPr>
        <w:spacing w:after="150"/>
      </w:pPr>
      <w:r>
        <w:rPr/>
        <w:t xml:space="preserve">图表：2019-2023年中国计算器行业市场规模</w:t>
      </w:r>
    </w:p>
    <w:p>
      <w:pPr>
        <w:spacing w:after="150"/>
      </w:pPr>
      <w:r>
        <w:rPr/>
        <w:t xml:space="preserve">图表：2019-2023年中国计算器市场占全球份额比较</w:t>
      </w:r>
    </w:p>
    <w:p>
      <w:pPr>
        <w:spacing w:after="150"/>
      </w:pPr>
      <w:r>
        <w:rPr/>
        <w:t xml:space="preserve">图表：2019-2023年计算器行业集中度</w:t>
      </w:r>
    </w:p>
    <w:p>
      <w:pPr>
        <w:spacing w:after="150"/>
      </w:pPr>
      <w:r>
        <w:rPr/>
        <w:t xml:space="preserve">图表：2019-2023年计算器行业利润总额</w:t>
      </w:r>
    </w:p>
    <w:p>
      <w:pPr>
        <w:spacing w:after="150"/>
      </w:pPr>
      <w:r>
        <w:rPr/>
        <w:t xml:space="preserve">图表：2019-2023年计算器行业资产总计</w:t>
      </w:r>
    </w:p>
    <w:p>
      <w:pPr>
        <w:spacing w:after="150"/>
      </w:pPr>
      <w:r>
        <w:rPr/>
        <w:t xml:space="preserve">图表：2019-2023年计算器行业负债总计</w:t>
      </w:r>
    </w:p>
    <w:p>
      <w:pPr>
        <w:spacing w:after="150"/>
      </w:pPr>
      <w:r>
        <w:rPr/>
        <w:t xml:space="preserve">图表：2019-2023年计算器行业竞争力分析</w:t>
      </w:r>
    </w:p>
    <w:p>
      <w:pPr>
        <w:spacing w:after="150"/>
      </w:pPr>
      <w:r>
        <w:rPr/>
        <w:t xml:space="preserve">图表：2019-2023年计算器市场价格走势</w:t>
      </w:r>
    </w:p>
    <w:p>
      <w:pPr>
        <w:spacing w:after="150"/>
      </w:pPr>
      <w:r>
        <w:rPr/>
        <w:t xml:space="preserve">图表：2019-2023年计算器行业主营业务收入</w:t>
      </w:r>
    </w:p>
    <w:p>
      <w:pPr>
        <w:spacing w:after="150"/>
      </w:pPr>
      <w:r>
        <w:rPr/>
        <w:t xml:space="preserve">图表：2019-2023年计算器行业主营业务成本</w:t>
      </w:r>
    </w:p>
    <w:p>
      <w:pPr>
        <w:spacing w:after="150"/>
      </w:pPr>
      <w:r>
        <w:rPr/>
        <w:t xml:space="preserve">图表：2019-2023年计算器行业管理费用分析</w:t>
      </w:r>
    </w:p>
    <w:p>
      <w:pPr>
        <w:spacing w:after="150"/>
      </w:pPr>
      <w:r>
        <w:rPr/>
        <w:t xml:space="preserve">图表：2019-2023年计算器行业财务费用分析</w:t>
      </w:r>
    </w:p>
    <w:p>
      <w:pPr>
        <w:spacing w:after="150"/>
      </w:pPr>
      <w:r>
        <w:rPr/>
        <w:t xml:space="preserve">图表：2019-2023年计算器行业重要数据指标比较</w:t>
      </w:r>
    </w:p>
    <w:p>
      <w:pPr>
        <w:spacing w:after="150"/>
      </w:pPr>
      <w:r>
        <w:rPr/>
        <w:t xml:space="preserve">图表：2019-2023年中国计算器行业盈利能力分析</w:t>
      </w:r>
    </w:p>
    <w:p>
      <w:pPr>
        <w:spacing w:after="150"/>
      </w:pPr>
      <w:r>
        <w:rPr/>
        <w:t xml:space="preserve">图表：2019-2023年中国计算器行业运营能力分析</w:t>
      </w:r>
    </w:p>
    <w:p>
      <w:pPr>
        <w:spacing w:after="150"/>
      </w:pPr>
      <w:r>
        <w:rPr/>
        <w:t xml:space="preserve">图表：2019-2023年中国计算器行业偿债能力分析</w:t>
      </w:r>
    </w:p>
    <w:p>
      <w:pPr>
        <w:spacing w:after="150"/>
      </w:pPr>
      <w:r>
        <w:rPr/>
        <w:t xml:space="preserve">图表：2019-2023年中国计算器行业发展能力分析</w:t>
      </w:r>
    </w:p>
    <w:p>
      <w:pPr>
        <w:spacing w:after="150"/>
      </w:pPr>
      <w:r>
        <w:rPr/>
        <w:t xml:space="preserve">图表：2019-2023年计算器行业不同规模企业数量分布</w:t>
      </w:r>
    </w:p>
    <w:p>
      <w:pPr>
        <w:spacing w:after="150"/>
      </w:pPr>
      <w:r>
        <w:rPr/>
        <w:t xml:space="preserve">图表：2019-2023年计算器行业不同规模企业从业人员分布</w:t>
      </w:r>
    </w:p>
    <w:p>
      <w:pPr>
        <w:spacing w:after="150"/>
      </w:pPr>
      <w:r>
        <w:rPr/>
        <w:t xml:space="preserve">图表：2019-2023年计算器行业不同规模企业资产总额分布</w:t>
      </w:r>
    </w:p>
    <w:p>
      <w:pPr>
        <w:spacing w:after="150"/>
      </w:pPr>
      <w:r>
        <w:rPr/>
        <w:t xml:space="preserve">图表：2019-2023年计算器行业不同规模企业利润总额分布</w:t>
      </w:r>
    </w:p>
    <w:p>
      <w:pPr>
        <w:spacing w:after="150"/>
      </w:pPr>
      <w:r>
        <w:rPr/>
        <w:t xml:space="preserve">图表：2019-2023年计算器行业不同性质企业数量分布</w:t>
      </w:r>
    </w:p>
    <w:p>
      <w:pPr>
        <w:spacing w:after="150"/>
      </w:pPr>
      <w:r>
        <w:rPr/>
        <w:t xml:space="preserve">图表：2019-2023年计算器行业不同性质企业从业人员分布</w:t>
      </w:r>
    </w:p>
    <w:p>
      <w:pPr>
        <w:spacing w:after="150"/>
      </w:pPr>
      <w:r>
        <w:rPr/>
        <w:t xml:space="preserve">图表：2019-2023年计算器行业不同性质企业资产总额分布</w:t>
      </w:r>
    </w:p>
    <w:p>
      <w:pPr>
        <w:spacing w:after="150"/>
      </w:pPr>
      <w:r>
        <w:rPr/>
        <w:t xml:space="preserve">图表：2019-2023年计算器行业不同性质企业利润总额分布</w:t>
      </w:r>
    </w:p>
    <w:p>
      <w:pPr>
        <w:spacing w:after="150"/>
      </w:pPr>
      <w:r>
        <w:rPr/>
        <w:t xml:space="preserve">图表：2024-2029年计算器行业市场规模预测</w:t>
      </w:r>
    </w:p>
    <w:p>
      <w:pPr>
        <w:spacing w:after="150"/>
      </w:pPr>
      <w:r>
        <w:rPr/>
        <w:t xml:space="preserve">图表：2024-2029年计算器行业竞争格局预测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2024-2029年中国计算器行业深度调研及发展策略研究报告</dc:title>
  <dc:description>2024-2029年中国计算器行业深度调研及发展策略研究报告</dc:description>
  <dc:subject>2024-2029年中国计算器行业深度调研及发展策略研究报告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2024-01-22T16:35:34+08:00</dcterms:created>
  <dcterms:modified xsi:type="dcterms:W3CDTF">2024-01-22T16:35:34+08:00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