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2024-2029年中国VR行业竞争格局及发展策略研究报告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在我国，VR产业发展处于起步阶段，较为依赖国外技术。全规模产业链正朝向完备方向发展，但缺少巨型企业布局整体行业战略，且目前缺少行业的统一标准。</w:t>
      </w:r>
    </w:p>
    <w:p>
      <w:pPr>
        <w:spacing w:after="150"/>
      </w:pPr>
      <w:r>
        <w:rPr/>
        <w:t xml:space="preserve">在硬件设备方面，有近百家公司进行硬件研发及生产，目前的研发生产，主要以头盔、眼镜、一体机为主;在系统搭建方面，VR技术依赖原有系统，如Windows、Android等，尚未研发专用系统;在软件内容方面，创业公司以游戏、影视为主的内容创作，资源较为匮乏;在应用产品方面，只有少量成型产品，VR商业消费度低普及度不高;在衍生服务方面，主要是行业孵化器、爱好者社区、活动平台、数据库。</w:t>
      </w:r>
    </w:p>
    <w:p>
      <w:pPr>
        <w:spacing w:after="150"/>
      </w:pPr>
      <w:r>
        <w:rPr/>
        <w:t xml:space="preserve">未来VR行业仍将保持一定的增长率，但增速会逐渐放缓，预计到2024年，VR行业市场规模将突破1000亿元。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市场进行了分析研究。报告在总结中国VR行业发展历程的基础上，结合新时期的各方面因素，对中国VR行业的发展趋势给予了细致和审慎的预测论证。报告资料详实，图表丰富，既有深入的分析，又有直观的比较，为V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第三节 行业分类 2</w:t>
      </w:r>
    </w:p>
    <w:p>
      <w:pPr>
        <w:spacing w:after="150"/>
      </w:pPr>
      <w:r>
        <w:rPr/>
        <w:t xml:space="preserve">一、虚拟现实技术 2</w:t>
      </w:r>
    </w:p>
    <w:p>
      <w:pPr>
        <w:spacing w:after="150"/>
      </w:pPr>
      <w:r>
        <w:rPr/>
        <w:t xml:space="preserve">二、虚拟现实设备 3</w:t>
      </w:r>
    </w:p>
    <w:p>
      <w:pPr>
        <w:spacing w:after="150"/>
      </w:pPr>
      <w:r>
        <w:rPr/>
        <w:t xml:space="preserve">三、虚拟现实平台及内容 5</w:t>
      </w:r>
    </w:p>
    <w:p>
      <w:pPr>
        <w:spacing w:after="150"/>
      </w:pPr>
      <w:r>
        <w:rPr>
          <w:b w:val="1"/>
          <w:bCs w:val="1"/>
        </w:rPr>
        <w:t xml:space="preserve">第二章 2019-2023年vr行业国内外发展概述 7</w:t>
      </w:r>
    </w:p>
    <w:p>
      <w:pPr>
        <w:spacing w:after="150"/>
      </w:pPr>
      <w:r>
        <w:rPr/>
        <w:t xml:space="preserve">第一节 全球vr行业发展概况 7</w:t>
      </w:r>
    </w:p>
    <w:p>
      <w:pPr>
        <w:spacing w:after="150"/>
      </w:pPr>
      <w:r>
        <w:rPr/>
        <w:t xml:space="preserve">一、全球vr行业发展现状 7</w:t>
      </w:r>
    </w:p>
    <w:p>
      <w:pPr>
        <w:spacing w:after="150"/>
      </w:pPr>
      <w:r>
        <w:rPr/>
        <w:t xml:space="preserve">二、全球vr行业发展趋势 7</w:t>
      </w:r>
    </w:p>
    <w:p>
      <w:pPr>
        <w:spacing w:after="150"/>
      </w:pPr>
      <w:r>
        <w:rPr/>
        <w:t xml:space="preserve">三、主要国家和地区发展状况 9</w:t>
      </w:r>
    </w:p>
    <w:p>
      <w:pPr>
        <w:spacing w:after="150"/>
      </w:pPr>
      <w:r>
        <w:rPr/>
        <w:t xml:space="preserve">第二节 中国vr行业发展概况 10</w:t>
      </w:r>
    </w:p>
    <w:p>
      <w:pPr>
        <w:spacing w:after="150"/>
      </w:pPr>
      <w:r>
        <w:rPr/>
        <w:t xml:space="preserve">一、中国vr行业发展历程与现状 10</w:t>
      </w:r>
    </w:p>
    <w:p>
      <w:pPr>
        <w:spacing w:after="150"/>
      </w:pPr>
      <w:r>
        <w:rPr/>
        <w:t xml:space="preserve">二、中国vr行业发展中存在的问题 12</w:t>
      </w:r>
    </w:p>
    <w:p>
      <w:pPr>
        <w:spacing w:after="150"/>
      </w:pPr>
      <w:r>
        <w:rPr>
          <w:b w:val="1"/>
          <w:bCs w:val="1"/>
        </w:rPr>
        <w:t xml:space="preserve">第三章 2019-2023年中国vr行业发展环境分析 15</w:t>
      </w:r>
    </w:p>
    <w:p>
      <w:pPr>
        <w:spacing w:after="150"/>
      </w:pPr>
      <w:r>
        <w:rPr/>
        <w:t xml:space="preserve">第一节 宏观经济环境 15</w:t>
      </w:r>
    </w:p>
    <w:p>
      <w:pPr>
        <w:spacing w:after="150"/>
      </w:pPr>
      <w:r>
        <w:rPr/>
        <w:t xml:space="preserve">一、粮食保持高产，畜牧业总体稳定 15</w:t>
      </w:r>
    </w:p>
    <w:p>
      <w:pPr>
        <w:spacing w:after="150"/>
      </w:pPr>
      <w:r>
        <w:rPr/>
        <w:t xml:space="preserve">二、工业生产平稳增长，新产业增长较快 18</w:t>
      </w:r>
    </w:p>
    <w:p>
      <w:pPr>
        <w:spacing w:after="150"/>
      </w:pPr>
      <w:r>
        <w:rPr/>
        <w:t xml:space="preserve">三、服务业保持较快发展，持续处于景气区间 20</w:t>
      </w:r>
    </w:p>
    <w:p>
      <w:pPr>
        <w:spacing w:after="150"/>
      </w:pPr>
      <w:r>
        <w:rPr/>
        <w:t xml:space="preserve">四、市场销售平稳较快增长，网上零售占比明显提高 21</w:t>
      </w:r>
    </w:p>
    <w:p>
      <w:pPr>
        <w:spacing w:after="150"/>
      </w:pPr>
      <w:r>
        <w:rPr/>
        <w:t xml:space="preserve">五、投资增长缓中趋稳，制造业投资和民间投资增速加快 22</w:t>
      </w:r>
    </w:p>
    <w:p>
      <w:pPr>
        <w:spacing w:after="150"/>
      </w:pPr>
      <w:r>
        <w:rPr/>
        <w:t xml:space="preserve">六、进出口总额创历史新高，贸易结构不断优化 23</w:t>
      </w:r>
    </w:p>
    <w:p>
      <w:pPr>
        <w:spacing w:after="150"/>
      </w:pPr>
      <w:r>
        <w:rPr/>
        <w:t xml:space="preserve">七、居民消费价格温和上涨，工业生产者价格涨幅回落 23</w:t>
      </w:r>
    </w:p>
    <w:p>
      <w:pPr>
        <w:spacing w:after="150"/>
      </w:pPr>
      <w:r>
        <w:rPr/>
        <w:t xml:space="preserve">八、就业形势保持稳定，城镇调查失业率下降 27</w:t>
      </w:r>
    </w:p>
    <w:p>
      <w:pPr>
        <w:spacing w:after="150"/>
      </w:pPr>
      <w:r>
        <w:rPr/>
        <w:t xml:space="preserve">九、居民收入消费稳定增长，农村居民收支增速快于城镇 29</w:t>
      </w:r>
    </w:p>
    <w:p>
      <w:pPr>
        <w:spacing w:after="150"/>
      </w:pPr>
      <w:r>
        <w:rPr/>
        <w:t xml:space="preserve">十、供给侧结构性改革深入推进，经济转型升级态势持续 32</w:t>
      </w:r>
    </w:p>
    <w:p>
      <w:pPr>
        <w:spacing w:after="150"/>
      </w:pPr>
      <w:r>
        <w:rPr/>
        <w:t xml:space="preserve">第二节 vr行业政策环境 33</w:t>
      </w:r>
    </w:p>
    <w:p>
      <w:pPr>
        <w:spacing w:after="150"/>
      </w:pPr>
      <w:r>
        <w:rPr/>
        <w:t xml:space="preserve">一、行业管理体制分析 33</w:t>
      </w:r>
    </w:p>
    <w:p>
      <w:pPr>
        <w:spacing w:after="150"/>
      </w:pPr>
      <w:r>
        <w:rPr/>
        <w:t xml:space="preserve">二、行业标准 34</w:t>
      </w:r>
    </w:p>
    <w:p>
      <w:pPr>
        <w:spacing w:after="150"/>
      </w:pPr>
      <w:r>
        <w:rPr/>
        <w:t xml:space="preserve">三、行业发展规划 36</w:t>
      </w:r>
    </w:p>
    <w:p>
      <w:pPr>
        <w:spacing w:after="150"/>
      </w:pPr>
      <w:r>
        <w:rPr/>
        <w:t xml:space="preserve">第三节 行业社会环境 39</w:t>
      </w:r>
    </w:p>
    <w:p>
      <w:pPr>
        <w:spacing w:after="150"/>
      </w:pPr>
      <w:r>
        <w:rPr/>
        <w:t xml:space="preserve">一、人口环境分析 39</w:t>
      </w:r>
    </w:p>
    <w:p>
      <w:pPr>
        <w:spacing w:after="150"/>
      </w:pPr>
      <w:r>
        <w:rPr/>
        <w:t xml:space="preserve">二、教育环境分析 42</w:t>
      </w:r>
    </w:p>
    <w:p>
      <w:pPr>
        <w:spacing w:after="150"/>
      </w:pPr>
      <w:r>
        <w:rPr/>
        <w:t xml:space="preserve">三、文化环境分析 44</w:t>
      </w:r>
    </w:p>
    <w:p>
      <w:pPr>
        <w:spacing w:after="150"/>
      </w:pPr>
      <w:r>
        <w:rPr/>
        <w:t xml:space="preserve">四、中国城镇化率 45</w:t>
      </w:r>
    </w:p>
    <w:p>
      <w:pPr>
        <w:spacing w:after="150"/>
      </w:pPr>
      <w:r>
        <w:rPr/>
        <w:t xml:space="preserve">第四节 vr行业技术环境 46</w:t>
      </w:r>
    </w:p>
    <w:p>
      <w:pPr>
        <w:spacing w:after="150"/>
      </w:pPr>
      <w:r>
        <w:rPr/>
        <w:t xml:space="preserve">一、国内技术环境发展现状 46</w:t>
      </w:r>
    </w:p>
    <w:p>
      <w:pPr>
        <w:spacing w:after="150"/>
      </w:pPr>
      <w:r>
        <w:rPr/>
        <w:t xml:space="preserve">二、最新技术环境发展分析 47</w:t>
      </w:r>
    </w:p>
    <w:p>
      <w:pPr>
        <w:spacing w:after="150"/>
      </w:pPr>
      <w:r>
        <w:rPr/>
        <w:t xml:space="preserve">三、技术环境对行业的影响 48</w:t>
      </w:r>
    </w:p>
    <w:p>
      <w:pPr>
        <w:spacing w:after="150"/>
      </w:pPr>
      <w:r>
        <w:rPr>
          <w:b w:val="1"/>
          <w:bCs w:val="1"/>
        </w:rPr>
        <w:t xml:space="preserve">第四章 2019-2023年中国vr行业市场分析 50</w:t>
      </w:r>
    </w:p>
    <w:p>
      <w:pPr>
        <w:spacing w:after="150"/>
      </w:pPr>
      <w:r>
        <w:rPr/>
        <w:t xml:space="preserve">第一节 市场规模 50</w:t>
      </w:r>
    </w:p>
    <w:p>
      <w:pPr>
        <w:spacing w:after="150"/>
      </w:pPr>
      <w:r>
        <w:rPr/>
        <w:t xml:space="preserve">一、vr行业市场规模及增速 50</w:t>
      </w:r>
    </w:p>
    <w:p>
      <w:pPr>
        <w:spacing w:after="150"/>
      </w:pPr>
      <w:r>
        <w:rPr/>
        <w:t xml:space="preserve">二、vr行业市场饱和度 50</w:t>
      </w:r>
    </w:p>
    <w:p>
      <w:pPr>
        <w:spacing w:after="150"/>
      </w:pPr>
      <w:r>
        <w:rPr/>
        <w:t xml:space="preserve">三、影响vr行业市场规模的因素 51</w:t>
      </w:r>
    </w:p>
    <w:p>
      <w:pPr>
        <w:spacing w:after="150"/>
      </w:pPr>
      <w:r>
        <w:rPr/>
        <w:t xml:space="preserve">四、2024-2029年vr行业市场规模及增速预测 54</w:t>
      </w:r>
    </w:p>
    <w:p>
      <w:pPr>
        <w:spacing w:after="150"/>
      </w:pPr>
      <w:r>
        <w:rPr/>
        <w:t xml:space="preserve">第二节 市场结构 55</w:t>
      </w:r>
    </w:p>
    <w:p>
      <w:pPr>
        <w:spacing w:after="150"/>
      </w:pPr>
      <w:r>
        <w:rPr/>
        <w:t xml:space="preserve">第三节 市场特点 56</w:t>
      </w:r>
    </w:p>
    <w:p>
      <w:pPr>
        <w:spacing w:after="150"/>
      </w:pPr>
      <w:r>
        <w:rPr/>
        <w:t xml:space="preserve">一、vr行业所处生命周期 56</w:t>
      </w:r>
    </w:p>
    <w:p>
      <w:pPr>
        <w:spacing w:after="150"/>
      </w:pPr>
      <w:r>
        <w:rPr/>
        <w:t xml:space="preserve">二、差异化分析 57</w:t>
      </w:r>
    </w:p>
    <w:p>
      <w:pPr>
        <w:spacing w:after="150"/>
      </w:pPr>
      <w:r>
        <w:rPr>
          <w:b w:val="1"/>
          <w:bCs w:val="1"/>
        </w:rPr>
        <w:t xml:space="preserve">第五章 2019-2023年中国vr行业区域市场分析 62</w:t>
      </w:r>
    </w:p>
    <w:p>
      <w:pPr>
        <w:spacing w:after="150"/>
      </w:pPr>
      <w:r>
        <w:rPr/>
        <w:t xml:space="preserve">第一节 区域市场分布状况 62</w:t>
      </w:r>
    </w:p>
    <w:p>
      <w:pPr>
        <w:spacing w:after="150"/>
      </w:pPr>
      <w:r>
        <w:rPr/>
        <w:t xml:space="preserve">第二节 重点区域市场需求分析 62</w:t>
      </w:r>
    </w:p>
    <w:p>
      <w:pPr>
        <w:spacing w:after="150"/>
      </w:pPr>
      <w:r>
        <w:rPr/>
        <w:t xml:space="preserve">第三节 区域市场需求变化趋势 63</w:t>
      </w:r>
    </w:p>
    <w:p>
      <w:pPr>
        <w:spacing w:after="150"/>
      </w:pPr>
      <w:r>
        <w:rPr>
          <w:b w:val="1"/>
          <w:bCs w:val="1"/>
        </w:rPr>
        <w:t xml:space="preserve">第六章 2019-2023年中国vr行业产业链分析 64</w:t>
      </w:r>
    </w:p>
    <w:p>
      <w:pPr>
        <w:spacing w:after="150"/>
      </w:pPr>
      <w:r>
        <w:rPr/>
        <w:t xml:space="preserve">第一节 vr行业产业链分析 64</w:t>
      </w:r>
    </w:p>
    <w:p>
      <w:pPr>
        <w:spacing w:after="150"/>
      </w:pPr>
      <w:r>
        <w:rPr/>
        <w:t xml:space="preserve">一、产业链结构分析 64</w:t>
      </w:r>
    </w:p>
    <w:p>
      <w:pPr>
        <w:spacing w:after="150"/>
      </w:pPr>
      <w:r>
        <w:rPr/>
        <w:t xml:space="preserve">二、主要环节的增值空间 64</w:t>
      </w:r>
    </w:p>
    <w:p>
      <w:pPr>
        <w:spacing w:after="150"/>
      </w:pPr>
      <w:r>
        <w:rPr/>
        <w:t xml:space="preserve">三、与上下游行业之间的关联性 68</w:t>
      </w:r>
    </w:p>
    <w:p>
      <w:pPr>
        <w:spacing w:after="150"/>
      </w:pPr>
      <w:r>
        <w:rPr/>
        <w:t xml:space="preserve">第二节 vr上游行业分析 68</w:t>
      </w:r>
    </w:p>
    <w:p>
      <w:pPr>
        <w:spacing w:after="150"/>
      </w:pPr>
      <w:r>
        <w:rPr/>
        <w:t xml:space="preserve">一、vr成本构成 68</w:t>
      </w:r>
    </w:p>
    <w:p>
      <w:pPr>
        <w:spacing w:after="150"/>
      </w:pPr>
      <w:r>
        <w:rPr/>
        <w:t xml:space="preserve">二、上游行业发展现状 68</w:t>
      </w:r>
    </w:p>
    <w:p>
      <w:pPr>
        <w:spacing w:after="150"/>
      </w:pPr>
      <w:r>
        <w:rPr/>
        <w:t xml:space="preserve">三、2024-2029年上游行业发展趋势 69</w:t>
      </w:r>
    </w:p>
    <w:p>
      <w:pPr>
        <w:spacing w:after="150"/>
      </w:pPr>
      <w:r>
        <w:rPr/>
        <w:t xml:space="preserve">四、上游行业对vr行业的影响 70</w:t>
      </w:r>
    </w:p>
    <w:p>
      <w:pPr>
        <w:spacing w:after="150"/>
      </w:pPr>
      <w:r>
        <w:rPr/>
        <w:t xml:space="preserve">第三节 vr下游行业分析 70</w:t>
      </w:r>
    </w:p>
    <w:p>
      <w:pPr>
        <w:spacing w:after="150"/>
      </w:pPr>
      <w:r>
        <w:rPr/>
        <w:t xml:space="preserve">一、vr下游行业分布 70</w:t>
      </w:r>
    </w:p>
    <w:p>
      <w:pPr>
        <w:spacing w:after="150"/>
      </w:pPr>
      <w:r>
        <w:rPr/>
        <w:t xml:space="preserve">二、下游行业发展现状 70</w:t>
      </w:r>
    </w:p>
    <w:p>
      <w:pPr>
        <w:spacing w:after="150"/>
      </w:pPr>
      <w:r>
        <w:rPr/>
        <w:t xml:space="preserve">三、2024-2029年下游行业发展趋势 71</w:t>
      </w:r>
    </w:p>
    <w:p>
      <w:pPr>
        <w:spacing w:after="150"/>
      </w:pPr>
      <w:r>
        <w:rPr/>
        <w:t xml:space="preserve">四、下游需求对vr行业的影响 74</w:t>
      </w:r>
    </w:p>
    <w:p>
      <w:pPr>
        <w:spacing w:after="150"/>
      </w:pPr>
      <w:r>
        <w:rPr>
          <w:b w:val="1"/>
          <w:bCs w:val="1"/>
        </w:rPr>
        <w:t xml:space="preserve">第七章 2019-2023年中国vr行业主导驱动因素分析 75</w:t>
      </w:r>
    </w:p>
    <w:p>
      <w:pPr>
        <w:spacing w:after="150"/>
      </w:pPr>
      <w:r>
        <w:rPr/>
        <w:t xml:space="preserve">第一节 国家政策导向 75</w:t>
      </w:r>
    </w:p>
    <w:p>
      <w:pPr>
        <w:spacing w:after="150"/>
      </w:pPr>
      <w:r>
        <w:rPr/>
        <w:t xml:space="preserve">第二节 关联行业发展 76</w:t>
      </w:r>
    </w:p>
    <w:p>
      <w:pPr>
        <w:spacing w:after="150"/>
      </w:pPr>
      <w:r>
        <w:rPr/>
        <w:t xml:space="preserve">第三节 行业技术发展 77</w:t>
      </w:r>
    </w:p>
    <w:p>
      <w:pPr>
        <w:spacing w:after="150"/>
      </w:pPr>
      <w:r>
        <w:rPr/>
        <w:t xml:space="preserve">第四节 行业竞争状况 77</w:t>
      </w:r>
    </w:p>
    <w:p>
      <w:pPr>
        <w:spacing w:after="150"/>
      </w:pPr>
      <w:r>
        <w:rPr/>
        <w:t xml:space="preserve">第五节 社会需求的变化 78</w:t>
      </w:r>
    </w:p>
    <w:p>
      <w:pPr>
        <w:spacing w:after="150"/>
      </w:pPr>
      <w:r>
        <w:rPr>
          <w:b w:val="1"/>
          <w:bCs w:val="1"/>
        </w:rPr>
        <w:t xml:space="preserve">第八章 2019-2023年中国vr行业偿债能力分析 80</w:t>
      </w:r>
    </w:p>
    <w:p>
      <w:pPr>
        <w:spacing w:after="150"/>
      </w:pPr>
      <w:r>
        <w:rPr/>
        <w:t xml:space="preserve">第一节 vr行业资产负债率分析 80</w:t>
      </w:r>
    </w:p>
    <w:p>
      <w:pPr>
        <w:spacing w:after="150"/>
      </w:pPr>
      <w:r>
        <w:rPr/>
        <w:t xml:space="preserve">第二节 vr行业速动比率分析 81</w:t>
      </w:r>
    </w:p>
    <w:p>
      <w:pPr>
        <w:spacing w:after="150"/>
      </w:pPr>
      <w:r>
        <w:rPr/>
        <w:t xml:space="preserve">第三节 vr行业流动比率分析 82</w:t>
      </w:r>
    </w:p>
    <w:p>
      <w:pPr>
        <w:spacing w:after="150"/>
      </w:pPr>
      <w:r>
        <w:rPr/>
        <w:t xml:space="preserve">第四节 2024-2029年vr行业偿债能力预测 83</w:t>
      </w:r>
    </w:p>
    <w:p>
      <w:pPr>
        <w:spacing w:after="150"/>
      </w:pPr>
      <w:r>
        <w:rPr>
          <w:b w:val="1"/>
          <w:bCs w:val="1"/>
        </w:rPr>
        <w:t xml:space="preserve">第九章 2019-2023年中国vr行业营运能力分析 84</w:t>
      </w:r>
    </w:p>
    <w:p>
      <w:pPr>
        <w:spacing w:after="150"/>
      </w:pPr>
      <w:r>
        <w:rPr/>
        <w:t xml:space="preserve">第一节 vr行业总资产周转率分析 84</w:t>
      </w:r>
    </w:p>
    <w:p>
      <w:pPr>
        <w:spacing w:after="150"/>
      </w:pPr>
      <w:r>
        <w:rPr/>
        <w:t xml:space="preserve">第二节 vr行业净资产周转率分析 85</w:t>
      </w:r>
    </w:p>
    <w:p>
      <w:pPr>
        <w:spacing w:after="150"/>
      </w:pPr>
      <w:r>
        <w:rPr/>
        <w:t xml:space="preserve">第三节 vr行业应收账款周转率分析 86</w:t>
      </w:r>
    </w:p>
    <w:p>
      <w:pPr>
        <w:spacing w:after="150"/>
      </w:pPr>
      <w:r>
        <w:rPr/>
        <w:t xml:space="preserve">第四节 vr行业存货周转率分析 87</w:t>
      </w:r>
    </w:p>
    <w:p>
      <w:pPr>
        <w:spacing w:after="150"/>
      </w:pPr>
      <w:r>
        <w:rPr/>
        <w:t xml:space="preserve">第五节 2024-2029年vr行业营运能力预测 88</w:t>
      </w:r>
    </w:p>
    <w:p>
      <w:pPr>
        <w:spacing w:after="150"/>
      </w:pPr>
      <w:r>
        <w:rPr>
          <w:b w:val="1"/>
          <w:bCs w:val="1"/>
        </w:rPr>
        <w:t xml:space="preserve">第十章 2019-2023年中国vr行业竞争分析 89</w:t>
      </w:r>
    </w:p>
    <w:p>
      <w:pPr>
        <w:spacing w:after="150"/>
      </w:pPr>
      <w:r>
        <w:rPr/>
        <w:t xml:space="preserve">第一节 重点vr企业市场份额 89</w:t>
      </w:r>
    </w:p>
    <w:p>
      <w:pPr>
        <w:spacing w:after="150"/>
      </w:pPr>
      <w:r>
        <w:rPr/>
        <w:t xml:space="preserve">第二节 vr行业市场集中度 89</w:t>
      </w:r>
    </w:p>
    <w:p>
      <w:pPr>
        <w:spacing w:after="150"/>
      </w:pPr>
      <w:r>
        <w:rPr/>
        <w:t xml:space="preserve">第三节 行业竞争群组 90</w:t>
      </w:r>
    </w:p>
    <w:p>
      <w:pPr>
        <w:spacing w:after="150"/>
      </w:pPr>
      <w:r>
        <w:rPr/>
        <w:t xml:space="preserve">第四节 潜在进入者 90</w:t>
      </w:r>
    </w:p>
    <w:p>
      <w:pPr>
        <w:spacing w:after="150"/>
      </w:pPr>
      <w:r>
        <w:rPr/>
        <w:t xml:space="preserve">第五节 替代品威胁 91</w:t>
      </w:r>
    </w:p>
    <w:p>
      <w:pPr>
        <w:spacing w:after="150"/>
      </w:pPr>
      <w:r>
        <w:rPr/>
        <w:t xml:space="preserve">第六节 供应商议价能力 92</w:t>
      </w:r>
    </w:p>
    <w:p>
      <w:pPr>
        <w:spacing w:after="150"/>
      </w:pPr>
      <w:r>
        <w:rPr/>
        <w:t xml:space="preserve">第七节 下游用户议价能力 92</w:t>
      </w:r>
    </w:p>
    <w:p>
      <w:pPr>
        <w:spacing w:after="150"/>
      </w:pPr>
      <w:r>
        <w:rPr>
          <w:b w:val="1"/>
          <w:bCs w:val="1"/>
        </w:rPr>
        <w:t xml:space="preserve">第十一章 2019-2023年中国vr行业重点企业分析 94</w:t>
      </w:r>
    </w:p>
    <w:p>
      <w:pPr>
        <w:spacing w:after="150"/>
      </w:pPr>
      <w:r>
        <w:rPr/>
        <w:t xml:space="preserve">第一节 杭州顺网科技股份有限公司 94</w:t>
      </w:r>
    </w:p>
    <w:p>
      <w:pPr>
        <w:spacing w:after="150"/>
      </w:pPr>
      <w:r>
        <w:rPr/>
        <w:t xml:space="preserve">一、企业概述 94</w:t>
      </w:r>
    </w:p>
    <w:p>
      <w:pPr>
        <w:spacing w:after="150"/>
      </w:pPr>
      <w:r>
        <w:rPr/>
        <w:t xml:space="preserve">二、企业主要经济指标 95</w:t>
      </w:r>
    </w:p>
    <w:p>
      <w:pPr>
        <w:spacing w:after="150"/>
      </w:pPr>
      <w:r>
        <w:rPr/>
        <w:t xml:space="preserve">三、企业盈利能力分析 95</w:t>
      </w:r>
    </w:p>
    <w:p>
      <w:pPr>
        <w:spacing w:after="150"/>
      </w:pPr>
      <w:r>
        <w:rPr/>
        <w:t xml:space="preserve">四、企业偿债能力分析 96</w:t>
      </w:r>
    </w:p>
    <w:p>
      <w:pPr>
        <w:spacing w:after="150"/>
      </w:pPr>
      <w:r>
        <w:rPr/>
        <w:t xml:space="preserve">五、企业发展优势分析 96</w:t>
      </w:r>
    </w:p>
    <w:p>
      <w:pPr>
        <w:spacing w:after="150"/>
      </w:pPr>
      <w:r>
        <w:rPr/>
        <w:t xml:space="preserve">第二节 暴风集团股份有限公司 97</w:t>
      </w:r>
    </w:p>
    <w:p>
      <w:pPr>
        <w:spacing w:after="150"/>
      </w:pPr>
      <w:r>
        <w:rPr/>
        <w:t xml:space="preserve">一、企业概述 97</w:t>
      </w:r>
    </w:p>
    <w:p>
      <w:pPr>
        <w:spacing w:after="150"/>
      </w:pPr>
      <w:r>
        <w:rPr/>
        <w:t xml:space="preserve">二、企业主要经济指标 99</w:t>
      </w:r>
    </w:p>
    <w:p>
      <w:pPr>
        <w:spacing w:after="150"/>
      </w:pPr>
      <w:r>
        <w:rPr/>
        <w:t xml:space="preserve">三、企业盈利能力分析 100</w:t>
      </w:r>
    </w:p>
    <w:p>
      <w:pPr>
        <w:spacing w:after="150"/>
      </w:pPr>
      <w:r>
        <w:rPr/>
        <w:t xml:space="preserve">四、企业偿债能力分析 100</w:t>
      </w:r>
    </w:p>
    <w:p>
      <w:pPr>
        <w:spacing w:after="150"/>
      </w:pPr>
      <w:r>
        <w:rPr/>
        <w:t xml:space="preserve">五、企业发展优势分析 100</w:t>
      </w:r>
    </w:p>
    <w:p>
      <w:pPr>
        <w:spacing w:after="150"/>
      </w:pPr>
      <w:r>
        <w:rPr/>
        <w:t xml:space="preserve">第三节 奥飞娱乐股份有限公司 101</w:t>
      </w:r>
    </w:p>
    <w:p>
      <w:pPr>
        <w:spacing w:after="150"/>
      </w:pPr>
      <w:r>
        <w:rPr/>
        <w:t xml:space="preserve">一、企业概述 101</w:t>
      </w:r>
    </w:p>
    <w:p>
      <w:pPr>
        <w:spacing w:after="150"/>
      </w:pPr>
      <w:r>
        <w:rPr/>
        <w:t xml:space="preserve">二、企业主要经济指标 103</w:t>
      </w:r>
    </w:p>
    <w:p>
      <w:pPr>
        <w:spacing w:after="150"/>
      </w:pPr>
      <w:r>
        <w:rPr/>
        <w:t xml:space="preserve">三、企业盈利能力分析 103</w:t>
      </w:r>
    </w:p>
    <w:p>
      <w:pPr>
        <w:spacing w:after="150"/>
      </w:pPr>
      <w:r>
        <w:rPr/>
        <w:t xml:space="preserve">四、企业偿债能力分析 104</w:t>
      </w:r>
    </w:p>
    <w:p>
      <w:pPr>
        <w:spacing w:after="150"/>
      </w:pPr>
      <w:r>
        <w:rPr/>
        <w:t xml:space="preserve">五、企业发展优势分析 104</w:t>
      </w:r>
    </w:p>
    <w:p>
      <w:pPr>
        <w:spacing w:after="150"/>
      </w:pPr>
      <w:r>
        <w:rPr/>
        <w:t xml:space="preserve">第四节 浙江华策影视股份有限公司 105</w:t>
      </w:r>
    </w:p>
    <w:p>
      <w:pPr>
        <w:spacing w:after="150"/>
      </w:pPr>
      <w:r>
        <w:rPr/>
        <w:t xml:space="preserve">一、企业概述 105</w:t>
      </w:r>
    </w:p>
    <w:p>
      <w:pPr>
        <w:spacing w:after="150"/>
      </w:pPr>
      <w:r>
        <w:rPr/>
        <w:t xml:space="preserve">二、企业主要经济指标 106</w:t>
      </w:r>
    </w:p>
    <w:p>
      <w:pPr>
        <w:spacing w:after="150"/>
      </w:pPr>
      <w:r>
        <w:rPr/>
        <w:t xml:space="preserve">三、企业盈利能力分析 107</w:t>
      </w:r>
    </w:p>
    <w:p>
      <w:pPr>
        <w:spacing w:after="150"/>
      </w:pPr>
      <w:r>
        <w:rPr/>
        <w:t xml:space="preserve">四、企业偿债能力分析 107</w:t>
      </w:r>
    </w:p>
    <w:p>
      <w:pPr>
        <w:spacing w:after="150"/>
      </w:pPr>
      <w:r>
        <w:rPr/>
        <w:t xml:space="preserve">五、企业发展优势分析 107</w:t>
      </w:r>
    </w:p>
    <w:p>
      <w:pPr>
        <w:spacing w:after="150"/>
      </w:pPr>
      <w:r>
        <w:rPr/>
        <w:t xml:space="preserve">第五节 乐视网信息技术股份有限公司 109</w:t>
      </w:r>
    </w:p>
    <w:p>
      <w:pPr>
        <w:spacing w:after="150"/>
      </w:pPr>
      <w:r>
        <w:rPr/>
        <w:t xml:space="preserve">一、企业概述 109</w:t>
      </w:r>
    </w:p>
    <w:p>
      <w:pPr>
        <w:spacing w:after="150"/>
      </w:pPr>
      <w:r>
        <w:rPr/>
        <w:t xml:space="preserve">二、企业主要经济指标 110</w:t>
      </w:r>
    </w:p>
    <w:p>
      <w:pPr>
        <w:spacing w:after="150"/>
      </w:pPr>
      <w:r>
        <w:rPr/>
        <w:t xml:space="preserve">三、企业盈利能力分析 110</w:t>
      </w:r>
    </w:p>
    <w:p>
      <w:pPr>
        <w:spacing w:after="150"/>
      </w:pPr>
      <w:r>
        <w:rPr/>
        <w:t xml:space="preserve">四、企业偿债能力分析 111</w:t>
      </w:r>
    </w:p>
    <w:p>
      <w:pPr>
        <w:spacing w:after="150"/>
      </w:pPr>
      <w:r>
        <w:rPr/>
        <w:t xml:space="preserve">五、企业发展优势分析 111</w:t>
      </w:r>
    </w:p>
    <w:p>
      <w:pPr>
        <w:spacing w:after="150"/>
      </w:pPr>
      <w:r>
        <w:rPr/>
        <w:t xml:space="preserve">第六节 北京蚁视科技有限公司 111</w:t>
      </w:r>
    </w:p>
    <w:p>
      <w:pPr>
        <w:spacing w:after="150"/>
      </w:pPr>
      <w:r>
        <w:rPr/>
        <w:t xml:space="preserve">一、企业概述 111</w:t>
      </w:r>
    </w:p>
    <w:p>
      <w:pPr>
        <w:spacing w:after="150"/>
      </w:pPr>
      <w:r>
        <w:rPr/>
        <w:t xml:space="preserve">二、企业发展历程 112</w:t>
      </w:r>
    </w:p>
    <w:p>
      <w:pPr>
        <w:spacing w:after="150"/>
      </w:pPr>
      <w:r>
        <w:rPr/>
        <w:t xml:space="preserve">三、企业主营产品 113</w:t>
      </w:r>
    </w:p>
    <w:p>
      <w:pPr>
        <w:spacing w:after="150"/>
      </w:pPr>
      <w:r>
        <w:rPr/>
        <w:t xml:space="preserve">四、企业荣誉及资质 114</w:t>
      </w:r>
    </w:p>
    <w:p>
      <w:pPr>
        <w:spacing w:after="150"/>
      </w:pPr>
      <w:r>
        <w:rPr/>
        <w:t xml:space="preserve">五、企业发展优势分析 115</w:t>
      </w:r>
    </w:p>
    <w:p>
      <w:pPr>
        <w:spacing w:after="150"/>
      </w:pPr>
      <w:r>
        <w:rPr/>
        <w:t xml:space="preserve">第七节 上海乐相科技有限公司 115</w:t>
      </w:r>
    </w:p>
    <w:p>
      <w:pPr>
        <w:spacing w:after="150"/>
      </w:pPr>
      <w:r>
        <w:rPr/>
        <w:t xml:space="preserve">一、企业概述 115</w:t>
      </w:r>
    </w:p>
    <w:p>
      <w:pPr>
        <w:spacing w:after="150"/>
      </w:pPr>
      <w:r>
        <w:rPr/>
        <w:t xml:space="preserve">二、企业发展历程 115</w:t>
      </w:r>
    </w:p>
    <w:p>
      <w:pPr>
        <w:spacing w:after="150"/>
      </w:pPr>
      <w:r>
        <w:rPr/>
        <w:t xml:space="preserve">三、企业主营产品 118</w:t>
      </w:r>
    </w:p>
    <w:p>
      <w:pPr>
        <w:spacing w:after="150"/>
      </w:pPr>
      <w:r>
        <w:rPr/>
        <w:t xml:space="preserve">四、企业最新动态 118</w:t>
      </w:r>
    </w:p>
    <w:p>
      <w:pPr>
        <w:spacing w:after="150"/>
      </w:pPr>
      <w:r>
        <w:rPr/>
        <w:t xml:space="preserve">第八节 歌尔股份有限公司 119</w:t>
      </w:r>
    </w:p>
    <w:p>
      <w:pPr>
        <w:spacing w:after="150"/>
      </w:pPr>
      <w:r>
        <w:rPr/>
        <w:t xml:space="preserve">一、企业概述 119</w:t>
      </w:r>
    </w:p>
    <w:p>
      <w:pPr>
        <w:spacing w:after="150"/>
      </w:pPr>
      <w:r>
        <w:rPr/>
        <w:t xml:space="preserve">二、企业主要经济指标 120</w:t>
      </w:r>
    </w:p>
    <w:p>
      <w:pPr>
        <w:spacing w:after="150"/>
      </w:pPr>
      <w:r>
        <w:rPr/>
        <w:t xml:space="preserve">三、企业盈利能力分析 120</w:t>
      </w:r>
    </w:p>
    <w:p>
      <w:pPr>
        <w:spacing w:after="150"/>
      </w:pPr>
      <w:r>
        <w:rPr/>
        <w:t xml:space="preserve">四、企业偿债能力分析 121</w:t>
      </w:r>
    </w:p>
    <w:p>
      <w:pPr>
        <w:spacing w:after="150"/>
      </w:pPr>
      <w:r>
        <w:rPr/>
        <w:t xml:space="preserve">五、企业发展优势分析 121</w:t>
      </w:r>
    </w:p>
    <w:p>
      <w:pPr>
        <w:spacing w:after="150"/>
      </w:pPr>
      <w:r>
        <w:rPr/>
        <w:t xml:space="preserve">第九节 四川川大智胜软件股份有限公司 123</w:t>
      </w:r>
    </w:p>
    <w:p>
      <w:pPr>
        <w:spacing w:after="150"/>
      </w:pPr>
      <w:r>
        <w:rPr/>
        <w:t xml:space="preserve">一、企业概述 123</w:t>
      </w:r>
    </w:p>
    <w:p>
      <w:pPr>
        <w:spacing w:after="150"/>
      </w:pPr>
      <w:r>
        <w:rPr/>
        <w:t xml:space="preserve">二、企业主要经济指标 124</w:t>
      </w:r>
    </w:p>
    <w:p>
      <w:pPr>
        <w:spacing w:after="150"/>
      </w:pPr>
      <w:r>
        <w:rPr/>
        <w:t xml:space="preserve">三、企业盈利能力分析 125</w:t>
      </w:r>
    </w:p>
    <w:p>
      <w:pPr>
        <w:spacing w:after="150"/>
      </w:pPr>
      <w:r>
        <w:rPr/>
        <w:t xml:space="preserve">四、企业偿债能力分析 125</w:t>
      </w:r>
    </w:p>
    <w:p>
      <w:pPr>
        <w:spacing w:after="150"/>
      </w:pPr>
      <w:r>
        <w:rPr/>
        <w:t xml:space="preserve">五、企业发展优势分析 125</w:t>
      </w:r>
    </w:p>
    <w:p>
      <w:pPr>
        <w:spacing w:after="150"/>
      </w:pPr>
      <w:r>
        <w:rPr/>
        <w:t xml:space="preserve">第十节 广州世峰数字科技有限公司 128</w:t>
      </w:r>
    </w:p>
    <w:p>
      <w:pPr>
        <w:spacing w:after="150"/>
      </w:pPr>
      <w:r>
        <w:rPr/>
        <w:t xml:space="preserve">一、企业概述 128</w:t>
      </w:r>
    </w:p>
    <w:p>
      <w:pPr>
        <w:spacing w:after="150"/>
      </w:pPr>
      <w:r>
        <w:rPr/>
        <w:t xml:space="preserve">二、企业主要产品 128</w:t>
      </w:r>
    </w:p>
    <w:p>
      <w:pPr>
        <w:spacing w:after="150"/>
      </w:pPr>
      <w:r>
        <w:rPr/>
        <w:t xml:space="preserve">三、企业组织架构 130</w:t>
      </w:r>
    </w:p>
    <w:p>
      <w:pPr>
        <w:spacing w:after="150"/>
      </w:pPr>
      <w:r>
        <w:rPr/>
        <w:t xml:space="preserve">四、企业荣誉及资质 130</w:t>
      </w:r>
    </w:p>
    <w:p>
      <w:pPr>
        <w:spacing w:after="150"/>
      </w:pPr>
      <w:r>
        <w:rPr/>
        <w:t xml:space="preserve">五、企业发展优势分析 131</w:t>
      </w:r>
    </w:p>
    <w:p>
      <w:pPr>
        <w:spacing w:after="150"/>
      </w:pPr>
      <w:r>
        <w:rPr>
          <w:b w:val="1"/>
          <w:bCs w:val="1"/>
        </w:rPr>
        <w:t xml:space="preserve">第十二章 2024-2029年中国vr行业发展与投资风险分析 132</w:t>
      </w:r>
    </w:p>
    <w:p>
      <w:pPr>
        <w:spacing w:after="150"/>
      </w:pPr>
      <w:r>
        <w:rPr/>
        <w:t xml:space="preserve">第一节 vr行业环境风险 132</w:t>
      </w:r>
    </w:p>
    <w:p>
      <w:pPr>
        <w:spacing w:after="150"/>
      </w:pPr>
      <w:r>
        <w:rPr/>
        <w:t xml:space="preserve">一、国际经济环境风险 132</w:t>
      </w:r>
    </w:p>
    <w:p>
      <w:pPr>
        <w:spacing w:after="150"/>
      </w:pPr>
      <w:r>
        <w:rPr/>
        <w:t xml:space="preserve">二、汇率风险 132</w:t>
      </w:r>
    </w:p>
    <w:p>
      <w:pPr>
        <w:spacing w:after="150"/>
      </w:pPr>
      <w:r>
        <w:rPr/>
        <w:t xml:space="preserve">三、宏观经济风险 133</w:t>
      </w:r>
    </w:p>
    <w:p>
      <w:pPr>
        <w:spacing w:after="150"/>
      </w:pPr>
      <w:r>
        <w:rPr/>
        <w:t xml:space="preserve">四、宏观经济政策风险 133</w:t>
      </w:r>
    </w:p>
    <w:p>
      <w:pPr>
        <w:spacing w:after="150"/>
      </w:pPr>
      <w:r>
        <w:rPr/>
        <w:t xml:space="preserve">五、区域经济变化风险 138</w:t>
      </w:r>
    </w:p>
    <w:p>
      <w:pPr>
        <w:spacing w:after="150"/>
      </w:pPr>
      <w:r>
        <w:rPr/>
        <w:t xml:space="preserve">第二节 产业链上下游及各关联产业风险 141</w:t>
      </w:r>
    </w:p>
    <w:p>
      <w:pPr>
        <w:spacing w:after="150"/>
      </w:pPr>
      <w:r>
        <w:rPr/>
        <w:t xml:space="preserve">第三节 vr行业政策风险 142</w:t>
      </w:r>
    </w:p>
    <w:p>
      <w:pPr>
        <w:spacing w:after="150"/>
      </w:pPr>
      <w:r>
        <w:rPr/>
        <w:t xml:space="preserve">第四节 vr行业市场风险 142</w:t>
      </w:r>
    </w:p>
    <w:p>
      <w:pPr>
        <w:spacing w:after="150"/>
      </w:pPr>
      <w:r>
        <w:rPr>
          <w:b w:val="1"/>
          <w:bCs w:val="1"/>
        </w:rPr>
        <w:t xml:space="preserve">第十三章 2024-2029年中国vr行业发展前景及投资机会分析 144</w:t>
      </w:r>
    </w:p>
    <w:p>
      <w:pPr>
        <w:spacing w:after="150"/>
      </w:pPr>
      <w:r>
        <w:rPr/>
        <w:t xml:space="preserve">第一节 vr行业发展前景预测 144</w:t>
      </w:r>
    </w:p>
    <w:p>
      <w:pPr>
        <w:spacing w:after="150"/>
      </w:pPr>
      <w:r>
        <w:rPr/>
        <w:t xml:space="preserve">一、用户需求变化预测 144</w:t>
      </w:r>
    </w:p>
    <w:p>
      <w:pPr>
        <w:spacing w:after="150"/>
      </w:pPr>
      <w:r>
        <w:rPr/>
        <w:t xml:space="preserve">二、竞争格局发展预测 144</w:t>
      </w:r>
    </w:p>
    <w:p>
      <w:pPr>
        <w:spacing w:after="150"/>
      </w:pPr>
      <w:r>
        <w:rPr/>
        <w:t xml:space="preserve">三、渠道发展变化预测 144</w:t>
      </w:r>
    </w:p>
    <w:p>
      <w:pPr>
        <w:spacing w:after="150"/>
      </w:pPr>
      <w:r>
        <w:rPr/>
        <w:t xml:space="preserve">第二节 vr行业投资机会 144</w:t>
      </w:r>
    </w:p>
    <w:p>
      <w:pPr>
        <w:spacing w:after="150"/>
      </w:pPr>
      <w:r>
        <w:rPr/>
        <w:t xml:space="preserve">一、区域市场投资机会 144</w:t>
      </w:r>
    </w:p>
    <w:p>
      <w:pPr>
        <w:spacing w:after="150"/>
      </w:pPr>
      <w:r>
        <w:rPr/>
        <w:t xml:space="preserve">二、产业链投资机会 145</w:t>
      </w:r>
    </w:p>
    <w:p>
      <w:pPr>
        <w:spacing w:after="150"/>
      </w:pPr>
      <w:r>
        <w:rPr>
          <w:b w:val="1"/>
          <w:bCs w:val="1"/>
        </w:rPr>
        <w:t xml:space="preserve">图表目录</w:t>
      </w:r>
    </w:p>
    <w:p>
      <w:pPr>
        <w:spacing w:after="150"/>
      </w:pPr>
      <w:r>
        <w:rPr/>
        <w:t xml:space="preserve">图表：2019-2023年全国粮食产量 15</w:t>
      </w:r>
    </w:p>
    <w:p>
      <w:pPr>
        <w:spacing w:after="150"/>
      </w:pPr>
      <w:r>
        <w:rPr/>
        <w:t xml:space="preserve">图表：2019-2023年规模以上工业增加值增速 19</w:t>
      </w:r>
    </w:p>
    <w:p>
      <w:pPr>
        <w:spacing w:after="150"/>
      </w:pPr>
      <w:r>
        <w:rPr/>
        <w:t xml:space="preserve">图表：2019-2023年社会消费品零售总额 21</w:t>
      </w:r>
    </w:p>
    <w:p>
      <w:pPr>
        <w:spacing w:after="150"/>
      </w:pPr>
      <w:r>
        <w:rPr/>
        <w:t xml:space="preserve">图表：2019-2023年固定资产投资增速 22</w:t>
      </w:r>
    </w:p>
    <w:p>
      <w:pPr>
        <w:spacing w:after="150"/>
      </w:pPr>
      <w:r>
        <w:rPr/>
        <w:t xml:space="preserve">图表：2019-2023年房地产开发投资增速 23</w:t>
      </w:r>
    </w:p>
    <w:p>
      <w:pPr>
        <w:spacing w:after="150"/>
      </w:pPr>
      <w:r>
        <w:rPr/>
        <w:t xml:space="preserve">图表：2019-2023年居民消费价格上涨情况 24</w:t>
      </w:r>
    </w:p>
    <w:p>
      <w:pPr>
        <w:spacing w:after="150"/>
      </w:pPr>
      <w:r>
        <w:rPr/>
        <w:t xml:space="preserve">图表：2019-2023年工业生产者出厂价格上涨情况 24</w:t>
      </w:r>
    </w:p>
    <w:p>
      <w:pPr>
        <w:spacing w:after="150"/>
      </w:pPr>
      <w:r>
        <w:rPr/>
        <w:t xml:space="preserve">图表：2019-2023年分月全国城镇调查失业率 27</w:t>
      </w:r>
    </w:p>
    <w:p>
      <w:pPr>
        <w:spacing w:after="150"/>
      </w:pPr>
      <w:r>
        <w:rPr/>
        <w:t xml:space="preserve">图表：2019-2023年中国大陆人口总数情况 39</w:t>
      </w:r>
    </w:p>
    <w:p>
      <w:pPr>
        <w:spacing w:after="150"/>
      </w:pPr>
      <w:r>
        <w:rPr/>
        <w:t xml:space="preserve">图表：2019-2023年中国大陆15-64岁人口规模及占比 40</w:t>
      </w:r>
    </w:p>
    <w:p>
      <w:pPr>
        <w:spacing w:after="150"/>
      </w:pPr>
      <w:r>
        <w:rPr/>
        <w:t xml:space="preserve">图表：2019-2023年中国大陆65岁及以上人口数及占比 41</w:t>
      </w:r>
    </w:p>
    <w:p>
      <w:pPr>
        <w:spacing w:after="150"/>
      </w:pPr>
      <w:r>
        <w:rPr/>
        <w:t xml:space="preserve">图表：2019-2023年中国大陆15岁以下人口数及比重 42</w:t>
      </w:r>
    </w:p>
    <w:p>
      <w:pPr>
        <w:spacing w:after="150"/>
      </w:pPr>
      <w:r>
        <w:rPr/>
        <w:t xml:space="preserve">图表：2019-2023年各学段资助情况 43</w:t>
      </w:r>
    </w:p>
    <w:p>
      <w:pPr>
        <w:spacing w:after="150"/>
      </w:pPr>
      <w:r>
        <w:rPr/>
        <w:t xml:space="preserve">图表：各学段财政投入占比情况 44</w:t>
      </w:r>
    </w:p>
    <w:p>
      <w:pPr>
        <w:spacing w:after="150"/>
      </w:pPr>
      <w:r>
        <w:rPr/>
        <w:t xml:space="preserve">图表：2019-2023年全国规模以上文化及相关产业企业营业收入统计及增长情况 45</w:t>
      </w:r>
    </w:p>
    <w:p>
      <w:pPr>
        <w:spacing w:after="150"/>
      </w:pPr>
      <w:r>
        <w:rPr/>
        <w:t xml:space="preserve">图表：2019-2023年中国城镇化情况 46</w:t>
      </w:r>
    </w:p>
    <w:p>
      <w:pPr>
        <w:spacing w:after="150"/>
      </w:pPr>
      <w:r>
        <w:rPr/>
        <w:t xml:space="preserve">图表：2019-2023年中国vr行业市场规模及增速 50</w:t>
      </w:r>
    </w:p>
    <w:p>
      <w:pPr>
        <w:spacing w:after="150"/>
      </w:pPr>
      <w:r>
        <w:rPr/>
        <w:t xml:space="preserve">图表：2024-2029年中国vr行业市场规模预测 54</w:t>
      </w:r>
    </w:p>
    <w:p>
      <w:pPr>
        <w:spacing w:after="150"/>
      </w:pPr>
      <w:r>
        <w:rPr/>
        <w:t xml:space="preserve">图表：2019-2023年中国vr行业各细分市场占比 55</w:t>
      </w:r>
    </w:p>
    <w:p>
      <w:pPr>
        <w:spacing w:after="150"/>
      </w:pPr>
      <w:r>
        <w:rPr/>
        <w:t xml:space="preserve">图表：行业生命周期理论 56</w:t>
      </w:r>
    </w:p>
    <w:p>
      <w:pPr>
        <w:spacing w:after="150"/>
      </w:pPr>
      <w:r>
        <w:rPr/>
        <w:t xml:space="preserve">图表：2019-2023年vr行业各地区市场规模占比 62</w:t>
      </w:r>
    </w:p>
    <w:p>
      <w:pPr>
        <w:spacing w:after="150"/>
      </w:pPr>
      <w:r>
        <w:rPr/>
        <w:t xml:space="preserve">图表：vr产业链结构 64</w:t>
      </w:r>
    </w:p>
    <w:p>
      <w:pPr>
        <w:spacing w:after="150"/>
      </w:pPr>
      <w:r>
        <w:rPr/>
        <w:t xml:space="preserve">图表：2019-2023年中国vr行业平均资产负债率情况 80</w:t>
      </w:r>
    </w:p>
    <w:p>
      <w:pPr>
        <w:spacing w:after="150"/>
      </w:pPr>
      <w:r>
        <w:rPr/>
        <w:t xml:space="preserve">图表：2019-2023年中国vr行业速动比率情况 81</w:t>
      </w:r>
    </w:p>
    <w:p>
      <w:pPr>
        <w:spacing w:after="150"/>
      </w:pPr>
      <w:r>
        <w:rPr/>
        <w:t xml:space="preserve">图表：2019-2023年中国vr行业流动比率情况 82</w:t>
      </w:r>
    </w:p>
    <w:p>
      <w:pPr>
        <w:spacing w:after="150"/>
      </w:pPr>
      <w:r>
        <w:rPr/>
        <w:t xml:space="preserve">图表：2024-2029年中国vr行业流动比率和速动比率预测 83</w:t>
      </w:r>
    </w:p>
    <w:p>
      <w:pPr>
        <w:spacing w:after="150"/>
      </w:pPr>
      <w:r>
        <w:rPr/>
        <w:t xml:space="preserve">图表：2019-2023年中国vr行业总资产周转率情况 84</w:t>
      </w:r>
    </w:p>
    <w:p>
      <w:pPr>
        <w:spacing w:after="150"/>
      </w:pPr>
      <w:r>
        <w:rPr/>
        <w:t xml:space="preserve">图表：2019-2023年中国vr行业净资产周转率情况 85</w:t>
      </w:r>
    </w:p>
    <w:p>
      <w:pPr>
        <w:spacing w:after="150"/>
      </w:pPr>
      <w:r>
        <w:rPr/>
        <w:t xml:space="preserve">图表：2019-2023年中国vr行业应收账款周转率情况 86</w:t>
      </w:r>
    </w:p>
    <w:p>
      <w:pPr>
        <w:spacing w:after="150"/>
      </w:pPr>
      <w:r>
        <w:rPr/>
        <w:t xml:space="preserve">图表：2019-2023年中国vr行业存货周转率情况 87</w:t>
      </w:r>
    </w:p>
    <w:p>
      <w:pPr>
        <w:spacing w:after="150"/>
      </w:pPr>
      <w:r>
        <w:rPr/>
        <w:t xml:space="preserve">图表：2024-2029年中国vr行业总资产周转率预测 88</w:t>
      </w:r>
    </w:p>
    <w:p>
      <w:pPr>
        <w:spacing w:after="150"/>
      </w:pPr>
      <w:r>
        <w:rPr/>
        <w:t xml:space="preserve">图表：2019-2023年vr行业cr10情况 89</w:t>
      </w:r>
    </w:p>
    <w:p>
      <w:pPr>
        <w:spacing w:after="150"/>
      </w:pPr>
      <w:r>
        <w:rPr/>
        <w:t xml:space="preserve">图表：顺网科技2019-2023年一季度营收情况 95</w:t>
      </w:r>
    </w:p>
    <w:p>
      <w:pPr>
        <w:spacing w:after="150"/>
      </w:pPr>
      <w:r>
        <w:rPr/>
        <w:t xml:space="preserve">图表：顺网科技盈利能力指标 95</w:t>
      </w:r>
    </w:p>
    <w:p>
      <w:pPr>
        <w:spacing w:after="150"/>
      </w:pPr>
      <w:r>
        <w:rPr/>
        <w:t xml:space="preserve">图表：顺网科技偿债能力指标 96</w:t>
      </w:r>
    </w:p>
    <w:p>
      <w:pPr>
        <w:spacing w:after="150"/>
      </w:pPr>
      <w:r>
        <w:rPr/>
        <w:t xml:space="preserve">图表：暴风集团2019-2023年第一季度营收情况 99</w:t>
      </w:r>
    </w:p>
    <w:p>
      <w:pPr>
        <w:spacing w:after="150"/>
      </w:pPr>
      <w:r>
        <w:rPr/>
        <w:t xml:space="preserve">图表：暴风集团盈利能力指标 100</w:t>
      </w:r>
    </w:p>
    <w:p>
      <w:pPr>
        <w:spacing w:after="150"/>
      </w:pPr>
      <w:r>
        <w:rPr/>
        <w:t xml:space="preserve">图表：暴风集团偿债能力情况 100</w:t>
      </w:r>
    </w:p>
    <w:p>
      <w:pPr>
        <w:spacing w:after="150"/>
      </w:pPr>
      <w:r>
        <w:rPr/>
        <w:t xml:space="preserve">图表：奥飞娱乐2019-2023年第一季度营收情况 103</w:t>
      </w:r>
    </w:p>
    <w:p>
      <w:pPr>
        <w:spacing w:after="150"/>
      </w:pPr>
      <w:r>
        <w:rPr/>
        <w:t xml:space="preserve">图表：奥飞娱乐盈利能力指标 103</w:t>
      </w:r>
    </w:p>
    <w:p>
      <w:pPr>
        <w:spacing w:after="150"/>
      </w:pPr>
      <w:r>
        <w:rPr/>
        <w:t xml:space="preserve">图表：奥飞娱乐偿债能力指标 104</w:t>
      </w:r>
    </w:p>
    <w:p>
      <w:pPr>
        <w:spacing w:after="150"/>
      </w:pPr>
      <w:r>
        <w:rPr/>
        <w:t xml:space="preserve">图表：华策影视2019-2023年第一季度营收情况 106</w:t>
      </w:r>
    </w:p>
    <w:p>
      <w:pPr>
        <w:spacing w:after="150"/>
      </w:pPr>
      <w:r>
        <w:rPr/>
        <w:t xml:space="preserve">图表：华策影视盈利能力指标 107</w:t>
      </w:r>
    </w:p>
    <w:p>
      <w:pPr>
        <w:spacing w:after="150"/>
      </w:pPr>
      <w:r>
        <w:rPr/>
        <w:t xml:space="preserve">图表：华策影视偿债能力指标 107</w:t>
      </w:r>
    </w:p>
    <w:p>
      <w:pPr>
        <w:spacing w:after="150"/>
      </w:pPr>
      <w:r>
        <w:rPr/>
        <w:t xml:space="preserve">图表：乐视网2019-2023年第一季度营收情况 110</w:t>
      </w:r>
    </w:p>
    <w:p>
      <w:pPr>
        <w:spacing w:after="150"/>
      </w:pPr>
      <w:r>
        <w:rPr/>
        <w:t xml:space="preserve">图表：乐视网盈利能力指标 110</w:t>
      </w:r>
    </w:p>
    <w:p>
      <w:pPr>
        <w:spacing w:after="150"/>
      </w:pPr>
      <w:r>
        <w:rPr/>
        <w:t xml:space="preserve">图表：乐视网偿债能力指标 111</w:t>
      </w:r>
    </w:p>
    <w:p>
      <w:pPr>
        <w:spacing w:after="150"/>
      </w:pPr>
      <w:r>
        <w:rPr/>
        <w:t xml:space="preserve">图表：歌尔股份2019-2023年第一季度营收情况 120</w:t>
      </w:r>
    </w:p>
    <w:p>
      <w:pPr>
        <w:spacing w:after="150"/>
      </w:pPr>
      <w:r>
        <w:rPr/>
        <w:t xml:space="preserve">图表：歌尔股份盈利能力指标 120</w:t>
      </w:r>
    </w:p>
    <w:p>
      <w:pPr>
        <w:spacing w:after="150"/>
      </w:pPr>
      <w:r>
        <w:rPr/>
        <w:t xml:space="preserve">图表：歌尔股份偿债能力指标 121</w:t>
      </w:r>
    </w:p>
    <w:p>
      <w:pPr>
        <w:spacing w:after="150"/>
      </w:pPr>
      <w:r>
        <w:rPr/>
        <w:t xml:space="preserve">图表：川大智胜2019-2023年第一季度营收情况 124</w:t>
      </w:r>
    </w:p>
    <w:p>
      <w:pPr>
        <w:spacing w:after="150"/>
      </w:pPr>
      <w:r>
        <w:rPr/>
        <w:t xml:space="preserve">图表：川大智胜盈利能力指标 125</w:t>
      </w:r>
    </w:p>
    <w:p>
      <w:pPr>
        <w:spacing w:after="150"/>
      </w:pPr>
      <w:r>
        <w:rPr/>
        <w:t xml:space="preserve">图表：川大智胜偿债能力指标 125</w:t>
      </w:r>
    </w:p>
    <w:p>
      <w:pPr>
        <w:spacing w:after="150"/>
      </w:pPr>
      <w:r>
        <w:rPr/>
        <w:t xml:space="preserve">图表：世峰数字组织架构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2024-2029年中国VR行业竞争格局及发展策略研究报告</dc:title>
  <dc:description>2024-2029年中国VR行业竞争格局及发展策略研究报告</dc:description>
  <dc:subject>2024-2029年中国VR行业竞争格局及发展策略研究报告</dc:subject>
  <cp:keywords>研究报告</cp:keywords>
  <cp:category>研究报告</cp:category>
  <cp:lastModifiedBy>北京中道泰和信息咨询有限公司</cp:lastModifiedBy>
  <dcterms:created xsi:type="dcterms:W3CDTF">2024-01-22T13:54:14+08:00</dcterms:created>
  <dcterms:modified xsi:type="dcterms:W3CDTF">2024-01-22T13:54:14+08:00</dcterms:modified>
</cp:coreProperties>
</file>

<file path=docProps/custom.xml><?xml version="1.0" encoding="utf-8"?>
<Properties xmlns="http://schemas.openxmlformats.org/officeDocument/2006/custom-properties" xmlns:vt="http://schemas.openxmlformats.org/officeDocument/2006/docPropsVTypes"/>
</file>