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2026-2031年中国白酒行业市场调研与营销模式发展趋势分析报告</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2018年中国经济有所放缓，一定程度上影响了白酒的消费需求。近年来，政府一系列政策的出台，依法打击粗制滥造、存在质量隐患的劣质白酒产品，规范白酒行业的发展。未来随着经济的回暖，法律法规逼退中小白酒企业，有利于高端品牌白酒企业的发展。2018年受个人需求拉动，白酒销售规模约5875亿元，同比增长3.9%。随着政策的利好，未来几年白酒行业市场规模将维持低速增长，2023年白酒行业市场规模7071亿元。随着经济的回升，利好政策的落地，2018年1-12月全国白酒产量为871.2万千升，累计增长3.1%。白酒制造业主营业务收入5363.83亿元，同比增加12.88%。2018年白酒行业并购规模达52.49亿元，已经远超2017年的规模。白酒行业并购呈现出集中化趋势明显，但产业整合速率放缓。随着名酒的率先穿越调整周期，产业集中化趋势越加明显，拥有强大资金实力的酒业或将用资本并购的手段加快行业的整合速度。随着人们生活水平的不断提高，人们的消费观念逐步改变，消费不断升级。理性饮酒、健康饮酒的消费理念逐渐深入人心，在白酒消费的选择上，消费者的品牌意识逐步增强。但是，酒类营销渠道对互联网工具的利用率还很低，O2O的新零售商业模式未来成长空间巨大。在消费端层面，酒类消费正从被动式商务分享向个人享受型转变。而区块链技术的应用给白酒营销带来了新的机遇。现在区块链的发展趋势就是结合实体经济，就是从传统营销过渡到现在的一种新的营销方式。区块链首先可以做到溯源，保证消费者可以买到保真的白酒。其次，可以令交易数据真实可信，另外也将有助于政府监管更加便捷。</w:t>
      </w:r>
    </w:p>
    <w:p>
      <w:pPr>
        <w:spacing w:after="150"/>
      </w:pPr>
      <w:r>
        <w:rPr/>
        <w:t xml:space="preserve">消费结构及群体</w:t>
      </w:r>
    </w:p>
    <w:p>
      <w:pPr>
        <w:spacing w:after="150"/>
      </w:pPr>
      <w:r>
        <w:rPr/>
        <w:t xml:space="preserve">在消费结构方面，目前中国白酒线下销售比例高达95%，年龄在35-60岁之间的人群是中国白酒，特别是高端白酒的消费主力。90后已经开始步入28岁，迈入消费中坚层，将成为白酒消费的主力。打动80后和90后，这方面茅台、五粮液等都有动作，但还远远不够，这对整个行业来说都是一个全新的课题。白酒消费是一种游离型消费，很难实现大批量的忠诚消费，在消费的过程中消费者是游离于高端、次高端和中低端之间。在有一定地位的政、商务场合上，茅台和五粮液消费较多;而真正的个人消费，大部分在300元以下。</w:t>
      </w:r>
    </w:p>
    <w:p>
      <w:pPr>
        <w:spacing w:after="150"/>
      </w:pPr>
      <w:r>
        <w:rPr/>
        <w:t xml:space="preserve">新零售模式</w:t>
      </w:r>
    </w:p>
    <w:p>
      <w:pPr>
        <w:spacing w:after="150"/>
      </w:pPr>
      <w:r>
        <w:rPr/>
        <w:t xml:space="preserve">新零售就是重新构建人-货-场，原来是货(产品)先铺终端，所谓的终端就是“场”，然后再接触消费者。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场景化营销</w:t>
      </w:r>
    </w:p>
    <w:p>
      <w:pPr>
        <w:spacing w:after="150"/>
      </w:pPr>
      <w:r>
        <w:rPr/>
        <w:t xml:space="preserve">场景化营销是以“消费者驱动”为营销起点，并且最终回归到消费者层面。场景化营销的思维模式应该是一个双向思维过程，第一个过程就是深挖核心目标消费群体的具体消费场景，第二个过程就是通过强化互动、重构消费场景实现“群体扩张”。白酒的消费群体广泛，但场景化营销是一种紧紧围绕目标消费群体的聚焦推广模式，所以首先要明确目标消费群体。场景化互动包括场景化的促销、场景化的事件营销等，并且场景化互动的主题应该符合具体消费诉求。白酒营销的“消费者驱动”模式，不应该只停留在口号层面，场景化营销的目的在于真正聚焦于目标消费群体的培育推广，通过一个个具象化消费场景的深度挖掘与传递，有效解决与目标消费群体的互动和参与问题，赋予产品一种“情趣文化”。</w:t>
      </w:r>
    </w:p>
    <w:p>
      <w:pPr>
        <w:spacing w:after="150"/>
      </w:pPr>
      <w:r>
        <w:rPr/>
        <w:t xml:space="preserve">互动体验式营销</w:t>
      </w:r>
    </w:p>
    <w:p>
      <w:pPr>
        <w:spacing w:after="150"/>
      </w:pPr>
      <w:r>
        <w:rPr/>
        <w:t xml:space="preserve">白酒作为一种情感消费品，其品牌价值的最终确认，需要回归消费，需要消费者的认同，以及与消费者产生情感、文化以及价值的共鸣，市场营销环境逐渐从渠道导向进入消费者导向时代。随着社交媒体时代的到来，不仅改变着白酒企业的营销传播环境及媒介方式，也改变着白酒营销特点，更为重要的是，它预示着一个互动、娱乐、体验为典型特征的社会化新时代到来。在白酒消费市场越来越理性的情况下，体验营销的作用逐渐显现，将重要客户带到酒厂亲身体验感受，以文化、品质等将其内心征服。</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 与章的格式一样</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四、2021-2026年白酒行业企业排名分析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十二、重庆诗仙太白酒业(集团)有限公司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【白酒行业前景如何?行业有哪些发展趋势?行业投资价值分析如何?白酒行业产业链投资机会分析如何?行业融资情况如何?】</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1、白酒行业市场容量预测</w:t>
      </w:r>
    </w:p>
    <w:p>
      <w:pPr>
        <w:spacing w:before="75" w:after="0"/>
      </w:pPr>
      <w:r>
        <w:rPr/>
        <w:t xml:space="preserve">2、白酒行业销售收入预测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三、2026-2031年中国白酒市场销量预测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t xml:space="preserve">三、中国白酒企业融资分析</w:t>
      </w:r>
    </w:p>
    <w:p>
      <w:pPr>
        <w:spacing w:before="75" w:after="0"/>
      </w:pPr>
      <w:r>
        <w:rPr/>
        <w:t xml:space="preserve">第六节 2026-2031年白酒行业融资策略分析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t xml:space="preserve">第七节 白酒行业投资战略研究</w:t>
      </w:r>
    </w:p>
    <w:p>
      <w:pPr>
        <w:spacing w:before="75" w:after="0"/>
      </w:pPr>
      <w:r>
        <w:rPr/>
        <w:t xml:space="preserve">一、2021-2026年白酒企业投资战略</w:t>
      </w:r>
    </w:p>
    <w:p>
      <w:pPr>
        <w:spacing w:before="75" w:after="0"/>
      </w:pPr>
      <w:r>
        <w:rPr/>
        <w:t xml:space="preserve">二、2026-2031年白酒行业投资战略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图表：2021-2026年白酒主要出口目的国分析</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图表：2021-2026年白酒行业企业排名分析</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图表：2026-2031年中国白酒市场销量预测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2026-2031年中国白酒行业市场调研与营销模式发展趋势分析报告</dc:title>
  <dc:description>2026-2031年中国白酒行业市场调研与营销模式发展趋势分析报告</dc:description>
  <dc:subject>2026-2031年中国白酒行业市场调研与营销模式发展趋势分析报告</dc:subject>
  <cp:keywords>研究报告</cp:keywords>
  <cp:category>研究报告</cp:category>
  <cp:lastModifiedBy>北京中道泰和信息咨询有限公司</cp:lastModifiedBy>
  <dcterms:created xsi:type="dcterms:W3CDTF">2026-03-29T21:09:28+08:00</dcterms:created>
  <dcterms:modified xsi:type="dcterms:W3CDTF">2026-03-29T21:09:28+08:00</dcterms:modified>
</cp:coreProperties>
</file>

<file path=docProps/custom.xml><?xml version="1.0" encoding="utf-8"?>
<Properties xmlns="http://schemas.openxmlformats.org/officeDocument/2006/custom-properties" xmlns:vt="http://schemas.openxmlformats.org/officeDocument/2006/docPropsVTypes"/>
</file>