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加工产业呈现出持续发展的良好态势。截止2018年12月底，中国医药行业规模以上企业数量达到7581家，其中亏损企业数量1095家，亏损面14.4%，亏损总额147.8亿元，同比增长15.6%。2018年中国中药材及中式成药出口量再次下降，中国中药材及中式成药出口量为128400吨，同比下降17.6%。出口金额为1101.74百万美元，同比下降9.5%。近年来，随着国家促进中医药发展的战略及扶持三农政策的相继出台，中药饮片被纳入国家基本药物目录，目前，中药饮片产业的市场容量不断增大，中药饮片加工行业已进入一个全面快速发展的新时期。</w:t>
      </w:r>
    </w:p>
    <w:p>
      <w:pPr>
        <w:spacing w:after="150"/>
      </w:pPr>
      <w:r>
        <w:rPr/>
        <w:t xml:space="preserve">市场容量</w:t>
      </w:r>
    </w:p>
    <w:p>
      <w:pPr>
        <w:spacing w:after="150"/>
      </w:pPr>
      <w:r>
        <w:rPr/>
        <w:t xml:space="preserve">随着人民生活水平逐步提高、人口老龄化加剧及医疗保障体制不断完善使社会对药物的需求量明显加大。中药以其毒副作用小，长期服用能够从本质上改善人体机能，较西药的使用具有明显的优势。2018年中国中药饮片市场规模达2710.7亿元，同比增长18.35%。宏观利好政策，为中药饮片快速赋能：中药饮片纳入国家基本药物、不占药占比、不实施“零加成”等政策，为中药饮片打开了一个又一个多向的市场通道。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w:t>
      </w:r>
    </w:p>
    <w:p>
      <w:pPr>
        <w:spacing w:after="150"/>
      </w:pPr>
      <w:r>
        <w:rPr/>
        <w:t xml:space="preserve">近年来，在零加成、控药占比和新版医保目录的共同作用下，中药饮片行业已迎来增速拐点，近年来保持加速增长，出口总量却一再下降。2019年1-3月中国中药材及中式成药出口量为29185吨，同比下降7.8%;出口金额为266.64百万美元，同比增长5.4%。中药饮片的质量提升需要中药行业良性互动，理性制衡，有序参与。虽然近年来国家利好政策不断倾斜，但目前中药饮片生产仍然处于小而全的局面，品种多而杂，质量难以保证。行业应重视饮片原料的质量，推进中药材种植规范化。合理种植迁移、禁止盲目引种。规范产地加工，推动形成“饮片企业+合作社”模式规范化管理。研究、探索、推广产地加工炮制一体化模式，建立中药材追溯体系。</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2018年全国共收回224张(110家)GMP证书，其中，中药饮片收回96张，占总量的43%。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四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2025年中国中药饮片行业市场规模将达***亿元。</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二、中国医药行业高速发展现状</w:t>
      </w:r>
    </w:p>
    <w:p>
      <w:pPr>
        <w:spacing w:before="75" w:after="0"/>
      </w:pPr>
      <w:r>
        <w:rPr/>
        <w:t xml:space="preserve">三、中国中药饮片行业发展分析</w:t>
      </w:r>
    </w:p>
    <w:p>
      <w:pPr>
        <w:spacing w:before="75" w:after="0"/>
      </w:pPr>
      <w:r>
        <w:rPr/>
        <w:t xml:space="preserve">四、毒性饮片发展概况</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三、中药饮片产品价格走势分析</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2、前十企业产量占比分析</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三、中药饮片行业集中度分析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四、中药饮片行业swot分析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四、中国中药饮片市场集中度分析</w:t>
      </w:r>
    </w:p>
    <w:p>
      <w:pPr>
        <w:spacing w:before="75" w:after="0"/>
      </w:pPr>
      <w:r>
        <w:rPr/>
        <w:t xml:space="preserve">第三节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三、医改背景下中药饮片市场需求展望</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四、供求风险</w:t>
      </w:r>
    </w:p>
    <w:p>
      <w:pPr>
        <w:spacing w:before="75" w:after="0"/>
      </w:pPr>
      <w:r>
        <w:rPr/>
        <w:t xml:space="preserve">五、原材料价格波动风险</w:t>
      </w:r>
    </w:p>
    <w:p>
      <w:pPr>
        <w:spacing w:before="75" w:after="0"/>
      </w:pPr>
      <w:r>
        <w:rPr/>
        <w:t xml:space="preserve">六、产品结构风险</w:t>
      </w:r>
    </w:p>
    <w:p>
      <w:pPr>
        <w:spacing w:before="75" w:after="0"/>
      </w:pPr>
      <w:r>
        <w:rPr/>
        <w:t xml:space="preserve">七、其他风险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中国中药饮片行业存在的问题及对策</w:t>
      </w:r>
    </w:p>
    <w:p>
      <w:pPr>
        <w:spacing w:before="75" w:after="0"/>
      </w:pPr>
      <w:r>
        <w:rPr/>
        <w:t xml:space="preserve">一、中国中药饮片行业存在的问题</w:t>
      </w:r>
    </w:p>
    <w:p>
      <w:pPr>
        <w:spacing w:before="75" w:after="0"/>
      </w:pPr>
      <w:r>
        <w:rPr/>
        <w:t xml:space="preserve">1、技术瓶颈</w:t>
      </w:r>
    </w:p>
    <w:p>
      <w:pPr>
        <w:spacing w:before="75" w:after="0"/>
      </w:pPr>
      <w:r>
        <w:rPr/>
        <w:t xml:space="preserve">2、监管缺失</w:t>
      </w:r>
    </w:p>
    <w:p>
      <w:pPr>
        <w:spacing w:before="75" w:after="0"/>
      </w:pPr>
      <w:r>
        <w:rPr/>
        <w:t xml:space="preserve">3、质量问题</w:t>
      </w:r>
    </w:p>
    <w:p>
      <w:pPr>
        <w:spacing w:before="75" w:after="0"/>
      </w:pPr>
      <w:r>
        <w:rPr/>
        <w:t xml:space="preserve">二、中药饮片行业发展的建议对策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一、2021-2026年中药饮片企业投资战略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中药饮片下游领域市场份额战略研究及建议</w:t>
      </w:r>
    </w:p>
    <w:p>
      <w:pPr>
        <w:spacing w:before="75" w:after="0"/>
      </w:pPr>
      <w:r>
        <w:rPr/>
        <w:t xml:space="preserve">第三节 中药饮片加工行业投资建议</w:t>
      </w:r>
    </w:p>
    <w:p>
      <w:pPr>
        <w:spacing w:before="75" w:after="0"/>
      </w:pPr>
      <w:r>
        <w:rPr/>
        <w:t xml:space="preserve">一、中药饮片全产业链的建设投资</w:t>
      </w:r>
    </w:p>
    <w:p>
      <w:pPr>
        <w:spacing w:before="75" w:after="0"/>
      </w:pPr>
      <w:r>
        <w:rPr/>
        <w:t xml:space="preserve">二、研发技术的建设投资</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2026-2031年中国中药饮片行业全景调研与发展战略研究咨询报告</dc:title>
  <dc:description>2026-2031年中国中药饮片行业全景调研与发展战略研究咨询报告</dc:description>
  <dc:subject>2026-2031年中国中药饮片行业全景调研与发展战略研究咨询报告</dc:subject>
  <cp:keywords>研究报告</cp:keywords>
  <cp:category>研究报告</cp:category>
  <cp:lastModifiedBy>北京中道泰和信息咨询有限公司</cp:lastModifiedBy>
  <dcterms:created xsi:type="dcterms:W3CDTF">2026-03-29T22:11:36+08:00</dcterms:created>
  <dcterms:modified xsi:type="dcterms:W3CDTF">2026-03-29T22:11:36+08:00</dcterms:modified>
</cp:coreProperties>
</file>

<file path=docProps/custom.xml><?xml version="1.0" encoding="utf-8"?>
<Properties xmlns="http://schemas.openxmlformats.org/officeDocument/2006/custom-properties" xmlns:vt="http://schemas.openxmlformats.org/officeDocument/2006/docPropsVTypes"/>
</file>