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2024-2029年中国啤酒行业全景调研与发展战略研究咨询报告</w:t>
      </w:r>
    </w:p>
    <w:p>
      <w:pPr>
        <w:spacing w:after="150"/>
      </w:pPr>
      <w:r>
        <w:rPr>
          <w:b w:val="1"/>
          <w:bCs w:val="1"/>
        </w:rPr>
        <w:t xml:space="preserve">报告简介</w:t>
      </w:r>
    </w:p>
    <w:p>
      <w:pPr>
        <w:spacing w:after="150"/>
      </w:pPr>
      <w:r>
        <w:rPr/>
        <w:t xml:space="preserve">随着消费者健康意识的提高和消费结构的改善，传统啤酒对消费者的吸引力不足，不断出现的低酒精饮品成为了啤酒替代品，啤酒市场消费需求迅速下滑，我国啤酒行业已从过去高增长时代进入调整期新常态。新阶段下，产品结构升级成为拉动行业内生增长的根本办法，吨酒价格提升成为行业扩容的重要推动力。</w:t>
      </w:r>
    </w:p>
    <w:p>
      <w:pPr>
        <w:spacing w:after="150"/>
      </w:pPr>
      <w:r>
        <w:rPr/>
        <w:t xml:space="preserve">啤酒消费习惯的改变，消费者饮酒习惯从豪饮逐步向品质追求变化，供给继续放量无法获得有效地需求承接，品质追求过程与中国人口结构相关;替代性饮品推陈出新，近年来预调鸡尾酒的兴起、以及酒精替代饮料的创新不断加速，对年轻消费者的啤酒消费产生分流。</w:t>
      </w:r>
    </w:p>
    <w:p>
      <w:pPr>
        <w:spacing w:after="150"/>
      </w:pPr>
      <w:r>
        <w:rPr/>
        <w:t xml:space="preserve">为缓解行业增长压力，破解行业发展瓶颈，啤酒消费市场的结构性调整需进一步深化，产品结构升级势在必行。随着消费升级和我国消费者群体构成、消费口味、观念的变化，我国啤酒市场消费结构也随之改变，低端淡啤的市场份额在逐年下降，而中高端啤酒的市场的市场份额则在快速增长。未来在消费者中高档消费偏好加速，以及啤酒产商主推下，预计中高档啤酒的占比仍将进一步提升。</w:t>
      </w:r>
    </w:p>
    <w:p>
      <w:pPr>
        <w:spacing w:after="150"/>
      </w:pPr>
      <w:r>
        <w:rPr/>
        <w:t xml:space="preserve">结合当前行业的消费升级趋势和产品结构升级趋势，吨酒价格提升成为行业扩容的重要推动力，若未来5年行业吨酒价格提升至4000元/千升，年均复合增速在5%左右，则至2023年，行业市场规模将达到约1685亿元。</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经营、开发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7、吨酒价格不断走高</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一、2019-2023年中国啤酒行业利润变化分析</w:t>
      </w:r>
    </w:p>
    <w:p>
      <w:pPr>
        <w:spacing w:after="150"/>
      </w:pPr>
      <w:r>
        <w:rPr/>
        <w:t xml:space="preserve">二、中国二三线啤酒企业利润下滑</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五、中国啤酒行业供需平衡分析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t xml:space="preserve">四、2024-2029年啤酒产品价格走势预测</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解析啤酒无品牌观念现象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三、中国南北城市啤酒市场竞争情况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四、啤酒经销商应对质量投诉策略</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百威英博投资(中国)有限公司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百威雪津啤酒有限公司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金星啤酒集团有限公司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第十一节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第十二节 福建省燕京惠泉啤酒股份有限公司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第十三节 英博双鹿啤酒集团有限公司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第十四节 湖北金龙泉集团股份有限公司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第十五节 三得利(中国)投资有限公司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第十六节 江西樟树啤酒集团有限公司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第十七节 安徽华洋啤酒股份有限公司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第十八节 四平金士百纯生啤酒有限公司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第十九节 山东森力啤酒饮料有限公司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第二十节 河南巴伦啤酒有限公司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第二十一节 麒麟啤酒(珠海)有限公司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第二十二节 北京啤酒朝日有限公司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第二十三节 山东青源啤酒有限公司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第二十四节 肇庆蓝带啤酒有限公司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第二十五节 杭州千岛湖啤酒有限公司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第二十六节 山东泰山啤酒有限公司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第二十七节 湖南重庆啤酒国人有限责任公司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第二十八节 青岛崂特啤酒有限公司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第二十九节 青岛啤酒西安汉斯集团有限公司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第三十节 山东新银麦啤酒有限公司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2024-2029年国产啤酒变革趋势</w:t>
      </w:r>
    </w:p>
    <w:p>
      <w:pPr>
        <w:spacing w:after="150"/>
      </w:pPr>
      <w:r>
        <w:rPr/>
        <w:t xml:space="preserve">一、啤酒进入新成长期</w:t>
      </w:r>
    </w:p>
    <w:p>
      <w:pPr>
        <w:spacing w:after="150"/>
      </w:pPr>
      <w:r>
        <w:rPr/>
        <w:t xml:space="preserve">二、高端产品占比加大</w:t>
      </w:r>
    </w:p>
    <w:p>
      <w:pPr>
        <w:spacing w:after="150"/>
      </w:pPr>
      <w:r>
        <w:rPr/>
        <w:t xml:space="preserve">三、个性化市场成蓝海</w:t>
      </w:r>
    </w:p>
    <w:p>
      <w:pPr>
        <w:spacing w:after="150"/>
      </w:pPr>
      <w:r>
        <w:rPr/>
        <w:t xml:space="preserve">第四节 2024-2029年中国啤酒市场转变趋势分析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五、2024-2029年中国啤酒行业供需平衡预测</w:t>
      </w:r>
    </w:p>
    <w:p>
      <w:pPr>
        <w:spacing w:after="150"/>
      </w:pPr>
      <w:r>
        <w:rPr>
          <w:b w:val="1"/>
          <w:bCs w:val="1"/>
        </w:rPr>
        <w:t xml:space="preserve">第十二章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一、2019-2023年啤酒企业投资战略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图表：2019-2023年居前的10个亏损省市亏损总额比重图</w:t>
      </w:r>
    </w:p>
    <w:p>
      <w:pPr>
        <w:spacing w:after="150"/>
      </w:pPr>
      <w:r>
        <w:rPr/>
        <w:t xml:space="preserve">图表：2024-2029年啤酒行业工业总产值及增长率走势</w:t>
      </w:r>
    </w:p>
    <w:p>
      <w:pPr>
        <w:spacing w:after="150"/>
      </w:pPr>
      <w:r>
        <w:rPr/>
        <w:t xml:space="preserve">图表：2024-2029年啤酒行业产成品及增长率走势图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图表：2024-2029年全国啤酒行业产销率变化趋势图</w:t>
      </w:r>
    </w:p>
    <w:p>
      <w:pPr>
        <w:spacing w:after="150"/>
      </w:pPr>
      <w:r>
        <w:rPr/>
        <w:t xml:space="preserve">图表：2024-2029年中国啤酒行业进出口预测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图表：2019-2023年中国啤酒行业不同性质企业竞争格局</w:t>
      </w:r>
    </w:p>
    <w:p>
      <w:pPr>
        <w:spacing w:after="150"/>
      </w:pPr>
      <w:r>
        <w:rPr/>
        <w:t xml:space="preserve">图表：2024-2029年中国啤酒业产量预测</w:t>
      </w:r>
    </w:p>
    <w:p>
      <w:pPr>
        <w:spacing w:after="150"/>
      </w:pPr>
      <w:r>
        <w:rPr/>
        <w:t xml:space="preserve">图表：2019-2023年国内外啤酒人均消费量对比情况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图表：2019-2023年国产品牌啤酒排名前三位产销量情况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2024-2029年中国啤酒行业全景调研与发展战略研究咨询报告</dc:title>
  <dc:description>2024-2029年中国啤酒行业全景调研与发展战略研究咨询报告</dc:description>
  <dc:subject>2024-2029年中国啤酒行业全景调研与发展战略研究咨询报告</dc:subject>
  <cp:keywords>研究报告</cp:keywords>
  <cp:category>研究报告</cp:category>
  <cp:lastModifiedBy>北京中道泰和信息咨询有限公司</cp:lastModifiedBy>
  <dcterms:created xsi:type="dcterms:W3CDTF">2024-01-25T15:24:03+08:00</dcterms:created>
  <dcterms:modified xsi:type="dcterms:W3CDTF">2024-01-25T15:24:03+08:00</dcterms:modified>
</cp:coreProperties>
</file>

<file path=docProps/custom.xml><?xml version="1.0" encoding="utf-8"?>
<Properties xmlns="http://schemas.openxmlformats.org/officeDocument/2006/custom-properties" xmlns:vt="http://schemas.openxmlformats.org/officeDocument/2006/docPropsVTypes"/>
</file>