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2024-2029年中国电竞行业市场竞争格局与未来投资战略分析报告</w:t>
      </w:r>
    </w:p>
    <w:p>
      <w:pPr>
        <w:spacing w:after="150"/>
      </w:pPr>
      <w:r>
        <w:rPr>
          <w:b w:val="1"/>
          <w:bCs w:val="1"/>
        </w:rPr>
        <w:t xml:space="preserve">报告简介</w:t>
      </w:r>
    </w:p>
    <w:p>
      <w:pPr>
        <w:spacing w:after="150"/>
      </w:pPr>
      <w:r>
        <w:rPr/>
        <w:t xml:space="preserve">电竞是一个具有很长生命周期的产业，但电竞产业的发展壮大需要各个地方来共同建设产业生态。中国电竞商业开发体系已逐渐成熟。一个以赛事为核心，涵盖版权开发，商业赞助、特许经营、商业地产、衍生周边等分支的商业开发体系已经基本搭建完成。目前电竞行业案例也相应地在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竞行业市场的发展状况、供需状况、竞争格局、赢利水平、发展趋势等进行了分析。报告重点分析了电竞行业企业的产销、战略、经营状况等。报告还对电竞行业市场风险进行了预测，为电竞行业科技企业、地产企业及零售商提供了新的投资机会和可借鉴的操作模式，对欲在电竞行业行业从事资本运作的经济实体等单位准确了解目前中国电竞行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电竞行业发展概述</w:t>
      </w:r>
    </w:p>
    <w:p>
      <w:pPr>
        <w:spacing w:after="150"/>
      </w:pPr>
      <w:r>
        <w:rPr/>
        <w:t xml:space="preserve">第一节 电竞的概念</w:t>
      </w:r>
    </w:p>
    <w:p>
      <w:pPr>
        <w:spacing w:after="150"/>
      </w:pPr>
      <w:r>
        <w:rPr/>
        <w:t xml:space="preserve">一、电竞的特点</w:t>
      </w:r>
    </w:p>
    <w:p>
      <w:pPr>
        <w:spacing w:after="150"/>
      </w:pPr>
      <w:r>
        <w:rPr/>
        <w:t xml:space="preserve">二、电竞的分类</w:t>
      </w:r>
    </w:p>
    <w:p>
      <w:pPr>
        <w:spacing w:after="150"/>
      </w:pPr>
      <w:r>
        <w:rPr/>
        <w:t xml:space="preserve">第二节 电竞行业发展成熟度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三、电竞行业及电竞周边行业成熟度分析</w:t>
      </w:r>
    </w:p>
    <w:p>
      <w:pPr>
        <w:spacing w:after="150"/>
      </w:pPr>
      <w:r>
        <w:rPr/>
        <w:t xml:space="preserve">第三节 电竞市场特征分析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全球电竞行业发展分析</w:t>
      </w:r>
    </w:p>
    <w:p>
      <w:pPr>
        <w:spacing w:after="150"/>
      </w:pPr>
      <w:r>
        <w:rPr/>
        <w:t xml:space="preserve">第一节 全球电竞行业发展分析</w:t>
      </w:r>
    </w:p>
    <w:p>
      <w:pPr>
        <w:spacing w:after="150"/>
      </w:pPr>
      <w:r>
        <w:rPr/>
        <w:t xml:space="preserve">一、2019-2023年世界电竞行业发展分析</w:t>
      </w:r>
    </w:p>
    <w:p>
      <w:pPr>
        <w:spacing w:after="150"/>
      </w:pPr>
      <w:r>
        <w:rPr/>
        <w:t xml:space="preserve">二、2019-2023年世界电竞行业发展分析</w:t>
      </w:r>
    </w:p>
    <w:p>
      <w:pPr>
        <w:spacing w:after="150"/>
      </w:pPr>
      <w:r>
        <w:rPr/>
        <w:t xml:space="preserve">三、2019-2023年世界电竞行业发展分析</w:t>
      </w:r>
    </w:p>
    <w:p>
      <w:pPr>
        <w:spacing w:after="150"/>
      </w:pPr>
      <w:r>
        <w:rPr/>
        <w:t xml:space="preserve">第二节 全球电竞市场分析</w:t>
      </w:r>
    </w:p>
    <w:p>
      <w:pPr>
        <w:spacing w:after="150"/>
      </w:pPr>
      <w:r>
        <w:rPr/>
        <w:t xml:space="preserve">一、2019-2023年全球电竞需求分析</w:t>
      </w:r>
    </w:p>
    <w:p>
      <w:pPr>
        <w:spacing w:after="150"/>
      </w:pPr>
      <w:r>
        <w:rPr/>
        <w:t xml:space="preserve">二、2019-2023年欧美电竞需求分析</w:t>
      </w:r>
    </w:p>
    <w:p>
      <w:pPr>
        <w:spacing w:after="150"/>
      </w:pPr>
      <w:r>
        <w:rPr/>
        <w:t xml:space="preserve">三、2019-2023年中外电竞市场对比</w:t>
      </w:r>
    </w:p>
    <w:p>
      <w:pPr>
        <w:spacing w:after="150"/>
      </w:pPr>
      <w:r>
        <w:rPr/>
        <w:t xml:space="preserve">第三节 2019-2023年主要国家或地区电竞行业发展分析</w:t>
      </w:r>
    </w:p>
    <w:p>
      <w:pPr>
        <w:spacing w:after="150"/>
      </w:pPr>
      <w:r>
        <w:rPr/>
        <w:t xml:space="preserve">一、2019-2023年美国电竞行业分析</w:t>
      </w:r>
    </w:p>
    <w:p>
      <w:pPr>
        <w:spacing w:after="150"/>
      </w:pPr>
      <w:r>
        <w:rPr/>
        <w:t xml:space="preserve">二、2019-2023年日本电竞行业分析</w:t>
      </w:r>
    </w:p>
    <w:p>
      <w:pPr>
        <w:spacing w:after="150"/>
      </w:pPr>
      <w:r>
        <w:rPr/>
        <w:t xml:space="preserve">三、2019-2023年欧洲电竞行业分析</w:t>
      </w:r>
    </w:p>
    <w:p>
      <w:pPr>
        <w:spacing w:after="150"/>
      </w:pPr>
      <w:r>
        <w:rPr>
          <w:b w:val="1"/>
          <w:bCs w:val="1"/>
        </w:rPr>
        <w:t xml:space="preserve">第三章 我国电竞行业商业模式分析</w:t>
      </w:r>
    </w:p>
    <w:p>
      <w:pPr>
        <w:spacing w:after="150"/>
      </w:pPr>
      <w:r>
        <w:rPr/>
        <w:t xml:space="preserve">第一节 中国电竞行业盈利模式</w:t>
      </w:r>
    </w:p>
    <w:p>
      <w:pPr>
        <w:spacing w:after="150"/>
      </w:pPr>
      <w:r>
        <w:rPr/>
        <w:t xml:space="preserve">一、电竞游戏收入</w:t>
      </w:r>
    </w:p>
    <w:p>
      <w:pPr>
        <w:spacing w:after="150"/>
      </w:pPr>
      <w:r>
        <w:rPr/>
        <w:t xml:space="preserve">二、电竞衍生收入</w:t>
      </w:r>
    </w:p>
    <w:p>
      <w:pPr>
        <w:spacing w:after="150"/>
      </w:pPr>
      <w:r>
        <w:rPr/>
        <w:t xml:space="preserve">三、电竞赛事收入</w:t>
      </w:r>
    </w:p>
    <w:p>
      <w:pPr>
        <w:spacing w:after="150"/>
      </w:pPr>
      <w:r>
        <w:rPr/>
        <w:t xml:space="preserve">第二节 中国电竞营销模式</w:t>
      </w:r>
    </w:p>
    <w:p>
      <w:pPr>
        <w:spacing w:after="150"/>
      </w:pPr>
      <w:r>
        <w:rPr/>
        <w:t xml:space="preserve">一、从pc端走向移动端</w:t>
      </w:r>
    </w:p>
    <w:p>
      <w:pPr>
        <w:spacing w:after="150"/>
      </w:pPr>
      <w:r>
        <w:rPr/>
        <w:t xml:space="preserve">二、从线上走向线下</w:t>
      </w:r>
    </w:p>
    <w:p>
      <w:pPr>
        <w:spacing w:after="150"/>
      </w:pPr>
      <w:r>
        <w:rPr/>
        <w:t xml:space="preserve">三、从现实场景走向虚拟场景</w:t>
      </w:r>
    </w:p>
    <w:p>
      <w:pPr>
        <w:spacing w:after="150"/>
      </w:pPr>
      <w:r>
        <w:rPr>
          <w:b w:val="1"/>
          <w:bCs w:val="1"/>
        </w:rPr>
        <w:t xml:space="preserve">第四章 电竞行业竞争格局分析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电竞行业竞争力分析</w:t>
      </w:r>
    </w:p>
    <w:p>
      <w:pPr>
        <w:spacing w:after="150"/>
      </w:pPr>
      <w:r>
        <w:rPr/>
        <w:t xml:space="preserve">一、电竞玩家分析</w:t>
      </w:r>
    </w:p>
    <w:p>
      <w:pPr>
        <w:spacing w:after="150"/>
      </w:pPr>
      <w:r>
        <w:rPr/>
        <w:t xml:space="preserve">1.年龄分布</w:t>
      </w:r>
    </w:p>
    <w:p>
      <w:pPr>
        <w:spacing w:after="150"/>
      </w:pPr>
      <w:r>
        <w:rPr/>
        <w:t xml:space="preserve">2.性别分布</w:t>
      </w:r>
    </w:p>
    <w:p>
      <w:pPr>
        <w:spacing w:after="150"/>
      </w:pPr>
      <w:r>
        <w:rPr/>
        <w:t xml:space="preserve">3.时间段分布</w:t>
      </w:r>
    </w:p>
    <w:p>
      <w:pPr>
        <w:spacing w:after="150"/>
      </w:pPr>
      <w:r>
        <w:rPr/>
        <w:t xml:space="preserve">二、热门电竞综合竞争力对比分析</w:t>
      </w:r>
    </w:p>
    <w:p>
      <w:pPr>
        <w:spacing w:after="150"/>
      </w:pPr>
      <w:r>
        <w:rPr/>
        <w:t xml:space="preserve">第三节 2019-2023年电竞行业竞争格局分析</w:t>
      </w:r>
    </w:p>
    <w:p>
      <w:pPr>
        <w:spacing w:after="150"/>
      </w:pPr>
      <w:r>
        <w:rPr/>
        <w:t xml:space="preserve">一、2019-2023年电竞行业竞争分析</w:t>
      </w:r>
    </w:p>
    <w:p>
      <w:pPr>
        <w:spacing w:after="150"/>
      </w:pPr>
      <w:r>
        <w:rPr/>
        <w:t xml:space="preserve">二、2019-2023年中外电竞产品竞争分析</w:t>
      </w:r>
    </w:p>
    <w:p>
      <w:pPr>
        <w:spacing w:after="150"/>
      </w:pPr>
      <w:r>
        <w:rPr/>
        <w:t xml:space="preserve">三、2019-2023年国内外电竞竞争分析</w:t>
      </w:r>
    </w:p>
    <w:p>
      <w:pPr>
        <w:spacing w:after="150"/>
      </w:pPr>
      <w:r>
        <w:rPr/>
        <w:t xml:space="preserve">四、2019-2023年我国电竞市场竞争分析</w:t>
      </w:r>
    </w:p>
    <w:p>
      <w:pPr>
        <w:spacing w:after="150"/>
      </w:pPr>
      <w:r>
        <w:rPr/>
        <w:t xml:space="preserve">五、2024-2029年国内主要电竞企业动向</w:t>
      </w:r>
    </w:p>
    <w:p>
      <w:pPr>
        <w:spacing w:after="150"/>
      </w:pPr>
      <w:r>
        <w:rPr>
          <w:b w:val="1"/>
          <w:bCs w:val="1"/>
        </w:rPr>
        <w:t xml:space="preserve">第五章 电竞企业竞争策略分析</w:t>
      </w:r>
    </w:p>
    <w:p>
      <w:pPr>
        <w:spacing w:after="150"/>
      </w:pPr>
      <w:r>
        <w:rPr/>
        <w:t xml:space="preserve">第一节 电竞市场竞争策略分析</w:t>
      </w:r>
    </w:p>
    <w:p>
      <w:pPr>
        <w:spacing w:after="150"/>
      </w:pPr>
      <w:r>
        <w:rPr/>
        <w:t xml:space="preserve">一、2019-2023年电竞市场增长潜力分析</w:t>
      </w:r>
    </w:p>
    <w:p>
      <w:pPr>
        <w:spacing w:after="150"/>
      </w:pPr>
      <w:r>
        <w:rPr/>
        <w:t xml:space="preserve">二、现有电竞行业竞争策略分析</w:t>
      </w:r>
    </w:p>
    <w:p>
      <w:pPr>
        <w:spacing w:after="150"/>
      </w:pPr>
      <w:r>
        <w:rPr/>
        <w:t xml:space="preserve">第二节 电竞企业竞争策略分析</w:t>
      </w:r>
    </w:p>
    <w:p>
      <w:pPr>
        <w:spacing w:after="150"/>
      </w:pPr>
      <w:r>
        <w:rPr/>
        <w:t xml:space="preserve">一、2024-2029年我国电竞市场竞争趋势</w:t>
      </w:r>
    </w:p>
    <w:p>
      <w:pPr>
        <w:spacing w:after="150"/>
      </w:pPr>
      <w:r>
        <w:rPr/>
        <w:t xml:space="preserve">二、2024-2029年电竞行业竞争格局展望</w:t>
      </w:r>
    </w:p>
    <w:p>
      <w:pPr>
        <w:spacing w:after="150"/>
      </w:pPr>
      <w:r>
        <w:rPr/>
        <w:t xml:space="preserve">三、2024-2029年电竞行业竞争策略分析</w:t>
      </w:r>
    </w:p>
    <w:p>
      <w:pPr>
        <w:spacing w:after="150"/>
      </w:pPr>
      <w:r>
        <w:rPr>
          <w:b w:val="1"/>
          <w:bCs w:val="1"/>
        </w:rPr>
        <w:t xml:space="preserve">第六章 主要电竞运营企业竞争分析</w:t>
      </w:r>
    </w:p>
    <w:p>
      <w:pPr>
        <w:spacing w:after="150"/>
      </w:pPr>
      <w:r>
        <w:rPr/>
        <w:t xml:space="preserve">第一节 腾讯</w:t>
      </w:r>
    </w:p>
    <w:p>
      <w:pPr>
        <w:spacing w:after="150"/>
      </w:pPr>
      <w:r>
        <w:rPr/>
        <w:t xml:space="preserve">一、企业经营概况</w:t>
      </w:r>
    </w:p>
    <w:p>
      <w:pPr>
        <w:spacing w:after="150"/>
      </w:pPr>
      <w:r>
        <w:rPr/>
        <w:t xml:space="preserve">二、主营业务</w:t>
      </w:r>
    </w:p>
    <w:p>
      <w:pPr>
        <w:spacing w:after="150"/>
      </w:pPr>
      <w:r>
        <w:rPr/>
        <w:t xml:space="preserve">三、电竞产品运营情况</w:t>
      </w:r>
    </w:p>
    <w:p>
      <w:pPr>
        <w:spacing w:after="150"/>
      </w:pPr>
      <w:r>
        <w:rPr/>
        <w:t xml:space="preserve">四、2024-2029年发展战略</w:t>
      </w:r>
    </w:p>
    <w:p>
      <w:pPr>
        <w:spacing w:after="150"/>
      </w:pPr>
      <w:r>
        <w:rPr/>
        <w:t xml:space="preserve">第二节 网易</w:t>
      </w:r>
    </w:p>
    <w:p>
      <w:pPr>
        <w:spacing w:after="150"/>
      </w:pPr>
      <w:r>
        <w:rPr/>
        <w:t xml:space="preserve">一、企业经营概况</w:t>
      </w:r>
    </w:p>
    <w:p>
      <w:pPr>
        <w:spacing w:after="150"/>
      </w:pPr>
      <w:r>
        <w:rPr/>
        <w:t xml:space="preserve">二、主营业务</w:t>
      </w:r>
    </w:p>
    <w:p>
      <w:pPr>
        <w:spacing w:after="150"/>
      </w:pPr>
      <w:r>
        <w:rPr/>
        <w:t xml:space="preserve">三、电竞产品运营情况</w:t>
      </w:r>
    </w:p>
    <w:p>
      <w:pPr>
        <w:spacing w:after="150"/>
      </w:pPr>
      <w:r>
        <w:rPr/>
        <w:t xml:space="preserve">四、2024-2029年发展战略</w:t>
      </w:r>
    </w:p>
    <w:p>
      <w:pPr>
        <w:spacing w:after="150"/>
      </w:pPr>
      <w:r>
        <w:rPr/>
        <w:t xml:space="preserve">第三节 哔哩哔哩电竞公司</w:t>
      </w:r>
    </w:p>
    <w:p>
      <w:pPr>
        <w:spacing w:after="150"/>
      </w:pPr>
      <w:r>
        <w:rPr/>
        <w:t xml:space="preserve">一、企业经营概况</w:t>
      </w:r>
    </w:p>
    <w:p>
      <w:pPr>
        <w:spacing w:after="150"/>
      </w:pPr>
      <w:r>
        <w:rPr/>
        <w:t xml:space="preserve">二、主营业务</w:t>
      </w:r>
    </w:p>
    <w:p>
      <w:pPr>
        <w:spacing w:after="150"/>
      </w:pPr>
      <w:r>
        <w:rPr/>
        <w:t xml:space="preserve">三、电竞产品运营情况</w:t>
      </w:r>
    </w:p>
    <w:p>
      <w:pPr>
        <w:spacing w:after="150"/>
      </w:pPr>
      <w:r>
        <w:rPr/>
        <w:t xml:space="preserve">四、2024-2029年发展战略</w:t>
      </w:r>
    </w:p>
    <w:p>
      <w:pPr>
        <w:spacing w:after="150"/>
      </w:pPr>
      <w:r>
        <w:rPr/>
        <w:t xml:space="preserve">第四节 上海华奥电竞信息科技有限公司</w:t>
      </w:r>
    </w:p>
    <w:p>
      <w:pPr>
        <w:spacing w:after="150"/>
      </w:pPr>
      <w:r>
        <w:rPr/>
        <w:t xml:space="preserve">一、企业经营概况</w:t>
      </w:r>
    </w:p>
    <w:p>
      <w:pPr>
        <w:spacing w:after="150"/>
      </w:pPr>
      <w:r>
        <w:rPr/>
        <w:t xml:space="preserve">二、主营业务</w:t>
      </w:r>
    </w:p>
    <w:p>
      <w:pPr>
        <w:spacing w:after="150"/>
      </w:pPr>
      <w:r>
        <w:rPr/>
        <w:t xml:space="preserve">三、电竞赛事情况</w:t>
      </w:r>
    </w:p>
    <w:p>
      <w:pPr>
        <w:spacing w:after="150"/>
      </w:pPr>
      <w:r>
        <w:rPr/>
        <w:t xml:space="preserve">四、2024-2029年发展战略</w:t>
      </w:r>
    </w:p>
    <w:p>
      <w:pPr>
        <w:spacing w:after="150"/>
      </w:pPr>
      <w:r>
        <w:rPr/>
        <w:t xml:space="preserve">第五节 零一电竞</w:t>
      </w:r>
    </w:p>
    <w:p>
      <w:pPr>
        <w:spacing w:after="150"/>
      </w:pPr>
      <w:r>
        <w:rPr/>
        <w:t xml:space="preserve">一、企业经营概况</w:t>
      </w:r>
    </w:p>
    <w:p>
      <w:pPr>
        <w:spacing w:after="150"/>
      </w:pPr>
      <w:r>
        <w:rPr/>
        <w:t xml:space="preserve">二、主营业务</w:t>
      </w:r>
    </w:p>
    <w:p>
      <w:pPr>
        <w:spacing w:after="150"/>
      </w:pPr>
      <w:r>
        <w:rPr/>
        <w:t xml:space="preserve">三、电竞赛事情况</w:t>
      </w:r>
    </w:p>
    <w:p>
      <w:pPr>
        <w:spacing w:after="150"/>
      </w:pPr>
      <w:r>
        <w:rPr/>
        <w:t xml:space="preserve">四、2024-2029年发展战略</w:t>
      </w:r>
    </w:p>
    <w:p>
      <w:pPr>
        <w:spacing w:after="150"/>
      </w:pPr>
      <w:r>
        <w:rPr/>
        <w:t xml:space="preserve">第六节 cloud9</w:t>
      </w:r>
    </w:p>
    <w:p>
      <w:pPr>
        <w:spacing w:after="150"/>
      </w:pPr>
      <w:r>
        <w:rPr/>
        <w:t xml:space="preserve">一、企业经营概况</w:t>
      </w:r>
    </w:p>
    <w:p>
      <w:pPr>
        <w:spacing w:after="150"/>
      </w:pPr>
      <w:r>
        <w:rPr/>
        <w:t xml:space="preserve">二、主营业务</w:t>
      </w:r>
    </w:p>
    <w:p>
      <w:pPr>
        <w:spacing w:after="150"/>
      </w:pPr>
      <w:r>
        <w:rPr/>
        <w:t xml:space="preserve">三、电竞战队及赛事情况</w:t>
      </w:r>
    </w:p>
    <w:p>
      <w:pPr>
        <w:spacing w:after="150"/>
      </w:pPr>
      <w:r>
        <w:rPr/>
        <w:t xml:space="preserve">四、2024-2029年发展战略</w:t>
      </w:r>
    </w:p>
    <w:p>
      <w:pPr>
        <w:spacing w:after="150"/>
      </w:pPr>
      <w:r>
        <w:rPr/>
        <w:t xml:space="preserve">第七节 team solomid</w:t>
      </w:r>
    </w:p>
    <w:p>
      <w:pPr>
        <w:spacing w:after="150"/>
      </w:pPr>
      <w:r>
        <w:rPr/>
        <w:t xml:space="preserve">一、企业经营概况</w:t>
      </w:r>
    </w:p>
    <w:p>
      <w:pPr>
        <w:spacing w:after="150"/>
      </w:pPr>
      <w:r>
        <w:rPr/>
        <w:t xml:space="preserve">二、主营业务</w:t>
      </w:r>
    </w:p>
    <w:p>
      <w:pPr>
        <w:spacing w:after="150"/>
      </w:pPr>
      <w:r>
        <w:rPr/>
        <w:t xml:space="preserve">三、电竞战队及赛事情况</w:t>
      </w:r>
    </w:p>
    <w:p>
      <w:pPr>
        <w:spacing w:after="150"/>
      </w:pPr>
      <w:r>
        <w:rPr/>
        <w:t xml:space="preserve">四、2024-2029年发展战略</w:t>
      </w:r>
    </w:p>
    <w:p>
      <w:pPr>
        <w:spacing w:after="150"/>
      </w:pPr>
      <w:r>
        <w:rPr/>
        <w:t xml:space="preserve">第八节 天天电竞(北京)网络科技有限公司</w:t>
      </w:r>
    </w:p>
    <w:p>
      <w:pPr>
        <w:spacing w:after="150"/>
      </w:pPr>
      <w:r>
        <w:rPr/>
        <w:t xml:space="preserve">一、企业经营概况</w:t>
      </w:r>
    </w:p>
    <w:p>
      <w:pPr>
        <w:spacing w:after="150"/>
      </w:pPr>
      <w:r>
        <w:rPr/>
        <w:t xml:space="preserve">二、主营业务</w:t>
      </w:r>
    </w:p>
    <w:p>
      <w:pPr>
        <w:spacing w:after="150"/>
      </w:pPr>
      <w:r>
        <w:rPr/>
        <w:t xml:space="preserve">三、电竞战队及赛事情况</w:t>
      </w:r>
    </w:p>
    <w:p>
      <w:pPr>
        <w:spacing w:after="150"/>
      </w:pPr>
      <w:r>
        <w:rPr/>
        <w:t xml:space="preserve">四、2024-2029年发展战略</w:t>
      </w:r>
    </w:p>
    <w:p>
      <w:pPr>
        <w:spacing w:after="150"/>
      </w:pPr>
      <w:r>
        <w:rPr/>
        <w:t xml:space="preserve">第九节 钛度</w:t>
      </w:r>
    </w:p>
    <w:p>
      <w:pPr>
        <w:spacing w:after="150"/>
      </w:pPr>
      <w:r>
        <w:rPr/>
        <w:t xml:space="preserve">一、企业经营概况</w:t>
      </w:r>
    </w:p>
    <w:p>
      <w:pPr>
        <w:spacing w:after="150"/>
      </w:pPr>
      <w:r>
        <w:rPr/>
        <w:t xml:space="preserve">二、主营业务</w:t>
      </w:r>
    </w:p>
    <w:p>
      <w:pPr>
        <w:spacing w:after="150"/>
      </w:pPr>
      <w:r>
        <w:rPr/>
        <w:t xml:space="preserve">三、电竞周边产品及装备情况</w:t>
      </w:r>
    </w:p>
    <w:p>
      <w:pPr>
        <w:spacing w:after="150"/>
      </w:pPr>
      <w:r>
        <w:rPr/>
        <w:t xml:space="preserve">四、2024-2029年发展战略</w:t>
      </w:r>
    </w:p>
    <w:p>
      <w:pPr>
        <w:spacing w:after="150"/>
      </w:pPr>
      <w:r>
        <w:rPr/>
        <w:t xml:space="preserve">第十节 巨人网络</w:t>
      </w:r>
    </w:p>
    <w:p>
      <w:pPr>
        <w:spacing w:after="150"/>
      </w:pPr>
      <w:r>
        <w:rPr/>
        <w:t xml:space="preserve">一、企业经营概况</w:t>
      </w:r>
    </w:p>
    <w:p>
      <w:pPr>
        <w:spacing w:after="150"/>
      </w:pPr>
      <w:r>
        <w:rPr/>
        <w:t xml:space="preserve">二、主营业务</w:t>
      </w:r>
    </w:p>
    <w:p>
      <w:pPr>
        <w:spacing w:after="150"/>
      </w:pPr>
      <w:r>
        <w:rPr/>
        <w:t xml:space="preserve">三、电竞产品运营情况</w:t>
      </w:r>
    </w:p>
    <w:p>
      <w:pPr>
        <w:spacing w:after="150"/>
      </w:pPr>
      <w:r>
        <w:rPr/>
        <w:t xml:space="preserve">四、2024-2029年发展战略</w:t>
      </w:r>
    </w:p>
    <w:p>
      <w:pPr>
        <w:spacing w:after="150"/>
      </w:pPr>
      <w:r>
        <w:rPr>
          <w:b w:val="1"/>
          <w:bCs w:val="1"/>
        </w:rPr>
        <w:t xml:space="preserve">第七章 电竞行业发展趋势分析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2019-2023年电竞行业发展趋势分析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2024-2029年中国电竞市场趋势分析</w:t>
      </w:r>
    </w:p>
    <w:p>
      <w:pPr>
        <w:spacing w:after="150"/>
      </w:pPr>
      <w:r>
        <w:rPr/>
        <w:t xml:space="preserve">一、2019-2023年电竞市场趋势总结</w:t>
      </w:r>
    </w:p>
    <w:p>
      <w:pPr>
        <w:spacing w:after="150"/>
      </w:pPr>
      <w:r>
        <w:rPr/>
        <w:t xml:space="preserve">二、2024-2029年电竞发展趋势分析</w:t>
      </w:r>
    </w:p>
    <w:p>
      <w:pPr>
        <w:spacing w:after="150"/>
      </w:pPr>
      <w:r>
        <w:rPr/>
        <w:t xml:space="preserve">三、2024-2029年电竞市场发展空间</w:t>
      </w:r>
    </w:p>
    <w:p>
      <w:pPr>
        <w:spacing w:after="150"/>
      </w:pPr>
      <w:r>
        <w:rPr/>
        <w:t xml:space="preserve">四、2024-2029年电竞产业政策趋向</w:t>
      </w:r>
    </w:p>
    <w:p>
      <w:pPr>
        <w:spacing w:after="150"/>
      </w:pPr>
      <w:r>
        <w:rPr>
          <w:b w:val="1"/>
          <w:bCs w:val="1"/>
        </w:rPr>
        <w:t xml:space="preserve">第八章 未来电竞行业发展预测</w:t>
      </w:r>
    </w:p>
    <w:p>
      <w:pPr>
        <w:spacing w:after="150"/>
      </w:pPr>
      <w:r>
        <w:rPr/>
        <w:t xml:space="preserve">第一节 未来电竞需求与市场预测</w:t>
      </w:r>
    </w:p>
    <w:p>
      <w:pPr>
        <w:spacing w:after="150"/>
      </w:pPr>
      <w:r>
        <w:rPr/>
        <w:t xml:space="preserve">一、2024-2029年电竞市场规模预测</w:t>
      </w:r>
    </w:p>
    <w:p>
      <w:pPr>
        <w:spacing w:after="150"/>
      </w:pPr>
      <w:r>
        <w:rPr/>
        <w:t xml:space="preserve">二、2024-2029年电竞行业总资产预测</w:t>
      </w:r>
    </w:p>
    <w:p>
      <w:pPr>
        <w:spacing w:after="150"/>
      </w:pPr>
      <w:r>
        <w:rPr/>
        <w:t xml:space="preserve">第二节 2024-2029年中国电竞行业供需预测</w:t>
      </w:r>
    </w:p>
    <w:p>
      <w:pPr>
        <w:spacing w:after="150"/>
      </w:pPr>
      <w:r>
        <w:rPr/>
        <w:t xml:space="preserve">一、2024-2029年中国电竞供给预测</w:t>
      </w:r>
    </w:p>
    <w:p>
      <w:pPr>
        <w:spacing w:after="150"/>
      </w:pPr>
      <w:r>
        <w:rPr/>
        <w:t xml:space="preserve">二、2024-2029年中国电竞需求预测</w:t>
      </w:r>
    </w:p>
    <w:p>
      <w:pPr>
        <w:spacing w:after="150"/>
      </w:pPr>
      <w:r>
        <w:rPr/>
        <w:t xml:space="preserve">三、2024-2029年中国电竞供需平衡预测</w:t>
      </w:r>
    </w:p>
    <w:p>
      <w:pPr>
        <w:spacing w:after="150"/>
      </w:pPr>
      <w:r>
        <w:rPr>
          <w:b w:val="1"/>
          <w:bCs w:val="1"/>
        </w:rPr>
        <w:t xml:space="preserve">第九章 2019-2023年电竞行业投资现状分析</w:t>
      </w:r>
    </w:p>
    <w:p>
      <w:pPr>
        <w:spacing w:after="150"/>
      </w:pPr>
      <w:r>
        <w:rPr/>
        <w:t xml:space="preserve">第一节 2019-2023年电竞行业投资情况分析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2019-2023年电竞行业投资情况分析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电竞行业投资机会与风险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电竞行业投资效益分析</w:t>
      </w:r>
    </w:p>
    <w:p>
      <w:pPr>
        <w:spacing w:after="150"/>
      </w:pPr>
      <w:r>
        <w:rPr/>
        <w:t xml:space="preserve">一、2019-2023年电竞行业投资状况分析</w:t>
      </w:r>
    </w:p>
    <w:p>
      <w:pPr>
        <w:spacing w:after="150"/>
      </w:pPr>
      <w:r>
        <w:rPr/>
        <w:t xml:space="preserve">二、2024-2029年电竞行业投资效益分析</w:t>
      </w:r>
    </w:p>
    <w:p>
      <w:pPr>
        <w:spacing w:after="150"/>
      </w:pPr>
      <w:r>
        <w:rPr/>
        <w:t xml:space="preserve">三、2024-2029年电竞行业投资趋势预测</w:t>
      </w:r>
    </w:p>
    <w:p>
      <w:pPr>
        <w:spacing w:after="150"/>
      </w:pPr>
      <w:r>
        <w:rPr/>
        <w:t xml:space="preserve">四、2024-2029年电竞行业的投资方向</w:t>
      </w:r>
    </w:p>
    <w:p>
      <w:pPr>
        <w:spacing w:after="150"/>
      </w:pPr>
      <w:r>
        <w:rPr/>
        <w:t xml:space="preserve">五、2024-2029年电竞行业投资的建议</w:t>
      </w:r>
    </w:p>
    <w:p>
      <w:pPr>
        <w:spacing w:after="150"/>
      </w:pPr>
      <w:r>
        <w:rPr/>
        <w:t xml:space="preserve">六、新进入者应注意的障碍因素分析</w:t>
      </w:r>
    </w:p>
    <w:p>
      <w:pPr>
        <w:spacing w:after="150"/>
      </w:pPr>
      <w:r>
        <w:rPr/>
        <w:t xml:space="preserve">第三节 影响电竞行业发展的主要因素</w:t>
      </w:r>
    </w:p>
    <w:p>
      <w:pPr>
        <w:spacing w:after="150"/>
      </w:pPr>
      <w:r>
        <w:rPr/>
        <w:t xml:space="preserve">一、2024-2029年影响电竞行业运行的有利因素分析</w:t>
      </w:r>
    </w:p>
    <w:p>
      <w:pPr>
        <w:spacing w:after="150"/>
      </w:pPr>
      <w:r>
        <w:rPr/>
        <w:t xml:space="preserve">二、2024-2029年影响电竞行业运行的稳定因素分析</w:t>
      </w:r>
    </w:p>
    <w:p>
      <w:pPr>
        <w:spacing w:after="150"/>
      </w:pPr>
      <w:r>
        <w:rPr/>
        <w:t xml:space="preserve">三、2024-2029年影响电竞行业运行的不利因素分析</w:t>
      </w:r>
    </w:p>
    <w:p>
      <w:pPr>
        <w:spacing w:after="150"/>
      </w:pPr>
      <w:r>
        <w:rPr/>
        <w:t xml:space="preserve">四、2024-2029年我国电竞行业发展面临的挑战分析</w:t>
      </w:r>
    </w:p>
    <w:p>
      <w:pPr>
        <w:spacing w:after="150"/>
      </w:pPr>
      <w:r>
        <w:rPr/>
        <w:t xml:space="preserve">五、2024-2029年我国电竞行业发展面临的机遇分析</w:t>
      </w:r>
    </w:p>
    <w:p>
      <w:pPr>
        <w:spacing w:after="150"/>
      </w:pPr>
      <w:r>
        <w:rPr/>
        <w:t xml:space="preserve">第四节 电竞行业投资风险及控制策略分析</w:t>
      </w:r>
    </w:p>
    <w:p>
      <w:pPr>
        <w:spacing w:after="150"/>
      </w:pPr>
      <w:r>
        <w:rPr/>
        <w:t xml:space="preserve">一、2024-2029年电竞行业市场风险及控制策略</w:t>
      </w:r>
    </w:p>
    <w:p>
      <w:pPr>
        <w:spacing w:after="150"/>
      </w:pPr>
      <w:r>
        <w:rPr/>
        <w:t xml:space="preserve">二、2024-2029年电竞行业政策风险及控制策略</w:t>
      </w:r>
    </w:p>
    <w:p>
      <w:pPr>
        <w:spacing w:after="150"/>
      </w:pPr>
      <w:r>
        <w:rPr/>
        <w:t xml:space="preserve">三、2024-2029年电竞行业经营风险及控制策略</w:t>
      </w:r>
    </w:p>
    <w:p>
      <w:pPr>
        <w:spacing w:after="150"/>
      </w:pPr>
      <w:r>
        <w:rPr/>
        <w:t xml:space="preserve">四、2024-2029年电竞行业技术风险及控制策略</w:t>
      </w:r>
    </w:p>
    <w:p>
      <w:pPr>
        <w:spacing w:after="150"/>
      </w:pPr>
      <w:r>
        <w:rPr/>
        <w:t xml:space="preserve">五、2024-2029年电竞同业竞争风险及控制策略</w:t>
      </w:r>
    </w:p>
    <w:p>
      <w:pPr>
        <w:spacing w:after="150"/>
      </w:pPr>
      <w:r>
        <w:rPr/>
        <w:t xml:space="preserve">六、2024-2029年电竞行业其他风险及控制策略</w:t>
      </w:r>
    </w:p>
    <w:p>
      <w:pPr>
        <w:spacing w:after="150"/>
      </w:pPr>
      <w:r>
        <w:rPr>
          <w:b w:val="1"/>
          <w:bCs w:val="1"/>
        </w:rPr>
        <w:t xml:space="preserve">第十二章 电竞行业投资战略研究</w:t>
      </w:r>
    </w:p>
    <w:p>
      <w:pPr>
        <w:spacing w:after="150"/>
      </w:pPr>
      <w:r>
        <w:rPr/>
        <w:t xml:space="preserve">第一节 电竞行业发展战略研究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电竞行业投资战略研究</w:t>
      </w:r>
    </w:p>
    <w:p>
      <w:pPr>
        <w:spacing w:after="150"/>
      </w:pPr>
      <w:r>
        <w:rPr/>
        <w:t xml:space="preserve">一、2019-2023年电竞行业投资战略研究</w:t>
      </w:r>
    </w:p>
    <w:p>
      <w:pPr>
        <w:spacing w:after="150"/>
      </w:pPr>
      <w:r>
        <w:rPr/>
        <w:t xml:space="preserve">二、2019-2023年电竞行业投资战略研究</w:t>
      </w:r>
    </w:p>
    <w:p>
      <w:pPr>
        <w:spacing w:after="150"/>
      </w:pPr>
      <w:r>
        <w:rPr/>
        <w:t xml:space="preserve">三、2024-2029年电竞行业投资形势</w:t>
      </w:r>
    </w:p>
    <w:p>
      <w:pPr>
        <w:spacing w:after="150"/>
      </w:pPr>
      <w:r>
        <w:rPr/>
        <w:t xml:space="preserve">四、2024-2029年电竞行业投资战略</w:t>
      </w:r>
    </w:p>
    <w:p>
      <w:pPr>
        <w:spacing w:after="150"/>
      </w:pPr>
      <w:r>
        <w:rPr>
          <w:b w:val="1"/>
          <w:bCs w:val="1"/>
        </w:rPr>
        <w:t xml:space="preserve">图表目录</w:t>
      </w:r>
    </w:p>
    <w:p>
      <w:pPr>
        <w:spacing w:after="150"/>
      </w:pPr>
      <w:r>
        <w:rPr/>
        <w:t xml:space="preserve">图表：电竞产业链分析</w:t>
      </w:r>
    </w:p>
    <w:p>
      <w:pPr>
        <w:spacing w:after="150"/>
      </w:pPr>
      <w:r>
        <w:rPr/>
        <w:t xml:space="preserve">图表：国际电竞市场规模</w:t>
      </w:r>
    </w:p>
    <w:p>
      <w:pPr>
        <w:spacing w:after="150"/>
      </w:pPr>
      <w:r>
        <w:rPr/>
        <w:t xml:space="preserve">图表：国际电竞生命周期</w:t>
      </w:r>
    </w:p>
    <w:p>
      <w:pPr>
        <w:spacing w:after="150"/>
      </w:pPr>
      <w:r>
        <w:rPr/>
        <w:t xml:space="preserve">图表：2019-2023年中国电竞竞争力分析</w:t>
      </w:r>
    </w:p>
    <w:p>
      <w:pPr>
        <w:spacing w:after="150"/>
      </w:pPr>
      <w:r>
        <w:rPr/>
        <w:t xml:space="preserve">图表：2019-2023年中国电竞行业市场规模</w:t>
      </w:r>
    </w:p>
    <w:p>
      <w:pPr>
        <w:spacing w:after="150"/>
      </w:pPr>
      <w:r>
        <w:rPr/>
        <w:t xml:space="preserve">图表：2019-2023年全球电竞产业市场规模</w:t>
      </w:r>
    </w:p>
    <w:p>
      <w:pPr>
        <w:spacing w:after="150"/>
      </w:pPr>
      <w:r>
        <w:rPr/>
        <w:t xml:space="preserve">图表：2019-2023年电竞重要数据指标比较</w:t>
      </w:r>
    </w:p>
    <w:p>
      <w:pPr>
        <w:spacing w:after="150"/>
      </w:pPr>
      <w:r>
        <w:rPr/>
        <w:t xml:space="preserve">图表：2019-2023年中国电竞行业销售情况分析</w:t>
      </w:r>
    </w:p>
    <w:p>
      <w:pPr>
        <w:spacing w:after="150"/>
      </w:pPr>
      <w:r>
        <w:rPr/>
        <w:t xml:space="preserve">图表：2019-2023年中国电竞行业利润情况分析</w:t>
      </w:r>
    </w:p>
    <w:p>
      <w:pPr>
        <w:spacing w:after="150"/>
      </w:pPr>
      <w:r>
        <w:rPr/>
        <w:t xml:space="preserve">图表：2019-2023年中国电竞行业资产情况分析</w:t>
      </w:r>
    </w:p>
    <w:p>
      <w:pPr>
        <w:spacing w:after="150"/>
      </w:pPr>
      <w:r>
        <w:rPr/>
        <w:t xml:space="preserve">图表：2024-2029年中国电竞市场前景预测</w:t>
      </w:r>
    </w:p>
    <w:p>
      <w:pPr>
        <w:spacing w:after="150"/>
      </w:pPr>
      <w:r>
        <w:rPr/>
        <w:t xml:space="preserve">图表：2024-2029年中国电竞发展前景预测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2024-2029年中国电竞行业市场竞争格局与未来投资战略分析报告</dc:title>
  <dc:description>2024-2029年中国电竞行业市场竞争格局与未来投资战略分析报告</dc:description>
  <dc:subject>2024-2029年中国电竞行业市场竞争格局与未来投资战略分析报告</dc:subject>
  <cp:keywords>研究报告</cp:keywords>
  <cp:category>研究报告</cp:category>
  <cp:lastModifiedBy>北京中道泰和信息咨询有限公司</cp:lastModifiedBy>
  <dcterms:created xsi:type="dcterms:W3CDTF">2024-01-25T15:12:45+08:00</dcterms:created>
  <dcterms:modified xsi:type="dcterms:W3CDTF">2024-01-25T15:12:45+08:00</dcterms:modified>
</cp:coreProperties>
</file>

<file path=docProps/custom.xml><?xml version="1.0" encoding="utf-8"?>
<Properties xmlns="http://schemas.openxmlformats.org/officeDocument/2006/custom-properties" xmlns:vt="http://schemas.openxmlformats.org/officeDocument/2006/docPropsVTypes"/>
</file>