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随着下一代互联网IPv6的普及、5G时代的到来，传媒竞争将更加激烈，内容付费、粉丝经济、数据跨境贸易或将成为传媒业新的经济增长点。未来传媒将向“媒介智能化、传播大众化、内容精品化、服务个性化、广告程序化、产业泛娱化、行业跨界化、市场集中化、运营国际化、监管自律化”的方向发展。</w:t>
      </w:r>
    </w:p>
    <w:p>
      <w:pPr>
        <w:spacing w:after="150"/>
      </w:pPr>
      <w:r>
        <w:rPr/>
        <w:t xml:space="preserve">市场容量</w:t>
      </w:r>
    </w:p>
    <w:p>
      <w:pPr>
        <w:spacing w:after="150"/>
      </w:pPr>
      <w:r>
        <w:rPr/>
        <w:t xml:space="preserve">中国电影产业在国民经济新的发展形势下实现了稳健增长。在消费需求不足、监管继续趋严的情况下，未来5年的互联网与传媒行业将呈现“头部集中”的格局。随着80/90后家长对孩子教育的重视程度提升、消费意愿增长，儿童自主消费能力提升，未来少儿图书市场占整体图书零售市场的比重有望迎来进一步提升。新媒体时代的到来，已然成为促进社会传媒产业拓展的中坚力量。为了满足大众群体的信息应用需求，将逐步形成“社区式”的信息互动结构。“互联网+”时代成功利用数字媒体技术提升了社会信息沟通传输的质量，促进传媒技术手段的全面化变革。</w:t>
      </w:r>
    </w:p>
    <w:p>
      <w:pPr>
        <w:spacing w:after="150"/>
      </w:pPr>
      <w:r>
        <w:rPr/>
        <w:t xml:space="preserve">5G商用开启，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四五”规划建议明确提出，到2020年文化产业要成为国民经济支柱性产业。根据该目标，文化产业未来的增加值至少应该达到5万亿元，年均名义增长率至少要保持在12%以上，这也就意味着作为文化产业重要组成部分的传媒产业在“十四五”期间将保持总体上的高速增长。产业结构也会不断优化，中国传媒产业即将迎来以互联网为核心，媒介融合发展的新时代。到2025年中国传媒行业总产值将达4.7万亿元。</w:t>
      </w:r>
    </w:p>
    <w:p>
      <w:pPr>
        <w:spacing w:after="150"/>
      </w:pPr>
      <w:r>
        <w:rPr/>
        <w:t xml:space="preserve">面临挑战</w:t>
      </w:r>
    </w:p>
    <w:p>
      <w:pPr>
        <w:spacing w:after="150"/>
      </w:pPr>
      <w:r>
        <w:rPr/>
        <w:t xml:space="preserve">一是整体发展水平低。中国电视媒体尽管数量多，但规模小，竞争力弱。国内传媒业亟待产业整合与集中。二是国际化程度低。中国影视业国际化程度还很低。国际化是企业竞争活力的保证，长期封闭式运作，企业难有竞争力。三是政策法规不配套、管理机制僵硬。中国现行的传媒业政策和法规严重滞后于社会主义市场经济的建立和发展，阻碍了中国传媒业的成长。</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1、制度非均衡状态——传媒产业融合发展最大障碍</w:t>
      </w:r>
    </w:p>
    <w:p>
      <w:pPr>
        <w:spacing w:after="150"/>
      </w:pPr>
      <w:r>
        <w:rPr/>
        <w:t xml:space="preserve">2、自融合与它融合——传媒产业融合发展的路径选择</w:t>
      </w:r>
    </w:p>
    <w:p>
      <w:pPr>
        <w:spacing w:after="150"/>
      </w:pPr>
      <w:r>
        <w:rPr/>
        <w:t xml:space="preserve">3、制度创新与制度供给——传媒产业融合发展的核心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四、2019-2023年国内主要传媒企业动向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一、影视产业仍存投资机会</w:t>
      </w:r>
    </w:p>
    <w:p>
      <w:pPr>
        <w:spacing w:after="150"/>
      </w:pPr>
      <w:r>
        <w:rPr/>
        <w:t xml:space="preserve">二、新媒体面临发展机遇</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 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 “四全媒体”时代下的新型传媒人才培养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图表：2019-2023年全球电影票房top20</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图表：2019-2023年中国电影观众上座规模</w:t>
      </w:r>
    </w:p>
    <w:p>
      <w:pPr>
        <w:spacing w:after="150"/>
      </w:pPr>
      <w:r>
        <w:rPr/>
        <w:t xml:space="preserve">图表：2019-2023年中国电影票房收入规模</w:t>
      </w:r>
    </w:p>
    <w:p>
      <w:pPr>
        <w:spacing w:after="150"/>
      </w:pPr>
      <w:r>
        <w:rPr/>
        <w:t xml:space="preserve">图表：2019-2023年中国电影海外收入规模</w:t>
      </w:r>
    </w:p>
    <w:p>
      <w:pPr>
        <w:spacing w:after="150"/>
      </w:pPr>
      <w:r>
        <w:rPr/>
        <w:t xml:space="preserve">图表：2019-2023年中国数字图书市场规模</w:t>
      </w:r>
    </w:p>
    <w:p>
      <w:pPr>
        <w:spacing w:after="150"/>
      </w:pPr>
      <w:r>
        <w:rPr/>
        <w:t xml:space="preserve">图表：2019-2023年中国数字电视用户规模</w:t>
      </w:r>
    </w:p>
    <w:p>
      <w:pPr>
        <w:spacing w:after="150"/>
      </w:pPr>
      <w:r>
        <w:rPr/>
        <w:t xml:space="preserve">图表：2019-2023年中国互联网广告市场规模</w:t>
      </w:r>
    </w:p>
    <w:p>
      <w:pPr>
        <w:spacing w:after="150"/>
      </w:pPr>
      <w:r>
        <w:rPr/>
        <w:t xml:space="preserve">图表：2019-2023年中国网络游戏市场规模</w:t>
      </w:r>
    </w:p>
    <w:p>
      <w:pPr>
        <w:spacing w:after="150"/>
      </w:pPr>
      <w:r>
        <w:rPr/>
        <w:t xml:space="preserve">图表：2019-2023年中国电视剧市场规模</w:t>
      </w:r>
    </w:p>
    <w:p>
      <w:pPr>
        <w:spacing w:after="150"/>
      </w:pPr>
      <w:r>
        <w:rPr/>
        <w:t xml:space="preserve">图表：2019-2023年全国各级电台的市场份额</w:t>
      </w:r>
    </w:p>
    <w:p>
      <w:pPr>
        <w:spacing w:after="150"/>
      </w:pPr>
      <w:r>
        <w:rPr/>
        <w:t xml:space="preserve">图表：2019-2023年中国移动网络用户规模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2024-2029年中国传媒行业全景调研与发展战略研究咨询报告</dc:title>
  <dc:description>2024-2029年中国传媒行业全景调研与发展战略研究咨询报告</dc:description>
  <dc:subject>2024-2029年中国传媒行业全景调研与发展战略研究咨询报告</dc:subject>
  <cp:keywords>研究报告</cp:keywords>
  <cp:category>研究报告</cp:category>
  <cp:lastModifiedBy>北京中道泰和信息咨询有限公司</cp:lastModifiedBy>
  <dcterms:created xsi:type="dcterms:W3CDTF">2024-01-25T12:31:57+08:00</dcterms:created>
  <dcterms:modified xsi:type="dcterms:W3CDTF">2024-01-25T12:31:57+08:00</dcterms:modified>
</cp:coreProperties>
</file>

<file path=docProps/custom.xml><?xml version="1.0" encoding="utf-8"?>
<Properties xmlns="http://schemas.openxmlformats.org/officeDocument/2006/custom-properties" xmlns:vt="http://schemas.openxmlformats.org/officeDocument/2006/docPropsVTypes"/>
</file>