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最近几年，以7价、13价肺炎疫苗以及HPV疫苗为代表的重磅疫苗先后在中国上市，国内市场进入新型疫苗发展的黄金时代。国内民企在研发新型疫苗方面动作迅速，实力雄厚，比如智飞生物和康泰生物推出的AC-Hib三联苗、DTaP-Hib四联苗均为国内独家单品。</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w:t>
      </w:r>
    </w:p>
    <w:p>
      <w:pPr>
        <w:spacing w:after="150"/>
      </w:pPr>
      <w:r>
        <w:rPr/>
        <w:t xml:space="preserve">民营正加速赶超，主要有康泰生物、智飞生物等，以及拥有重大创新在研品种的企业，如欧林生物。康泰生物目前是国内独家生产DTaP-Hib四联疫苗的企业，2018年四联苗快速放量，为康泰生物创造15.3亿元产值，智飞生物的AC-Hib三联疫苗为全球独家产品，未来一段时间，智飞生物将仍将独享国内市场。欧林生物目前虽没有在售新型疫苗品种，但其重大创新在研品种重组金黄色葡萄球菌疫苗(大肠杆菌)已处于临床II期。金黄色葡萄球菌(MASA)是医院感染最常见的病原体，目前全球尚无针对MASA的疫苗上市，其中辉瑞、GSK等均处于临床阶段，欧林生物是国内唯一进入临床研究阶段的企业。</w:t>
      </w:r>
    </w:p>
    <w:p>
      <w:pPr>
        <w:spacing w:after="150"/>
      </w:pPr>
      <w:r>
        <w:rPr/>
        <w:t xml:space="preserve">发展方向</w:t>
      </w:r>
    </w:p>
    <w:p>
      <w:pPr>
        <w:spacing w:after="150"/>
      </w:pPr>
      <w:r>
        <w:rPr/>
        <w:t xml:space="preserve">(1)疫苗行业监管趋严，对新型疫苗的质量要求更高。“长生”事件后政策监管趋严，《疫苗管理法》覆盖研发、生产、流通、预防接种等多个环节，监管体系日趋完善，由于新型疫苗生产工艺较传统疫苗复杂，对于新型疫苗的质量也提出了更高的要求。(2)新型疫苗技术迎来爆发期，重磅品种上市可期。全球重磅疫苗的上市推动我国疫苗向新型疫苗的升级，技术取得长足的进步。随着国外重磅品种和国内重磅仿制品种和少数创新品种的上市，我国疫苗行业有望打破“停滞不前”的局面。(3)治疗性疫苗作为未来新型疫苗的重要发展方向，临床试验已取得积极结果。(4)并购重组为未来方向，行业集中度不断提升。我国疫苗产业集中度低，产业相对大而不强。国内有40家以上疫苗生产企业，半数以上的企业仅能生产1种产品。具有大品种研发能力的企业少，行业存在并购整合空间;同时监管政策对于疫苗质量提出了更高的要求，技术壁垒会进一步加大，对于行业整合有一定的促进作用。</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四、中国疫苗企业的品牌战略</w:t>
      </w:r>
    </w:p>
    <w:p>
      <w:pPr>
        <w:spacing w:after="150"/>
      </w:pPr>
      <w:r>
        <w:rPr/>
        <w:t xml:space="preserve">五、疫苗品牌战略管理的策略</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2024-2029年中国疫苗行业全景调研与发展战略研究咨询报告</dc:title>
  <dc:description>2024-2029年中国疫苗行业全景调研与发展战略研究咨询报告</dc:description>
  <dc:subject>2024-2029年中国疫苗行业全景调研与发展战略研究咨询报告</dc:subject>
  <cp:keywords>研究报告</cp:keywords>
  <cp:category>研究报告</cp:category>
  <cp:lastModifiedBy>北京中道泰和信息咨询有限公司</cp:lastModifiedBy>
  <dcterms:created xsi:type="dcterms:W3CDTF">2024-01-24T22:15:38+08:00</dcterms:created>
  <dcterms:modified xsi:type="dcterms:W3CDTF">2024-01-24T22:15:38+08:00</dcterms:modified>
</cp:coreProperties>
</file>

<file path=docProps/custom.xml><?xml version="1.0" encoding="utf-8"?>
<Properties xmlns="http://schemas.openxmlformats.org/officeDocument/2006/custom-properties" xmlns:vt="http://schemas.openxmlformats.org/officeDocument/2006/docPropsVTypes"/>
</file>