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2024-2029年中国地下标识行业发展前景及投资风险预测报告</w:t>
      </w:r>
    </w:p>
    <w:p>
      <w:pPr>
        <w:spacing w:after="150"/>
      </w:pPr>
      <w:r>
        <w:rPr>
          <w:b w:val="1"/>
          <w:bCs w:val="1"/>
        </w:rPr>
        <w:t xml:space="preserve">报告简介</w:t>
      </w:r>
    </w:p>
    <w:p>
      <w:pPr>
        <w:spacing w:after="150"/>
      </w:pPr>
      <w:r>
        <w:rPr/>
        <w:t xml:space="preserve">随着城市人口的不断膨胀、城市规模的不断扩大，城市面临人口剧增、土地紧张、交通拥堵、安全问题突出等影响城市可持续发展的难题。利用地下空间向地下发展是解决这一难题的有效途径，也是城市空间发展的一个重要方向和趋势。标识行业作为商务服务业的细分行业，主要是指在广告制作业基础上结合精细金属加工、建筑装饰、电子信息等相关行业，为不同类型客户提供专业的产品和服务。</w:t>
      </w:r>
    </w:p>
    <w:p>
      <w:pPr>
        <w:spacing w:after="150"/>
      </w:pPr>
      <w:r>
        <w:rPr/>
        <w:t xml:space="preserve">从目前的发展态势来看，基于射频识别的电子标识系统是行业未来发展的重要方向之一。该系统可以对密集的城市地下管线和重要设施进行标识 ，从而准确、安全、快速地对它们进行定位，不但大大提高了管理水平和工作效率，同时也避免了使用和维护工作中的潜在的危险。该系统的核心是采用了射频识别技术(RFID，Radio Frequency Identification)，它是一项利用射频信号通过空间耦合(交变磁场或电磁场)实现无接触信息传递并通过所传递的信息达到识别目的的技术。RFID最突出的特点是可以非接触识读(识读距离可从十厘米至几十米)、可识别高速物体、抗恶劣环境、保密性强、可同时识读多个识别对象等。整套系统若与全球定位系统(GPS，Global Positioning System)配合使用，将更方便地帮助工程人员找到目标地点。</w:t>
      </w:r>
    </w:p>
    <w:p>
      <w:pPr>
        <w:spacing w:after="150"/>
      </w:pPr>
      <w:r>
        <w:rPr/>
        <w:t xml:space="preserve">本报告主要对当下地下标识的业务模式，服务类型等作出总结。结合近几年地下标识行业的情况，对其政策环境、行业壁垒、投融资情况、竞争格局、市场规模、供需关系、战略规划等进行研究。同时通过分析国外领先地区的业务模式，给予本国地下标识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地下标识市场进行了分析研究。报告在总结中国地下标识行业发展历程的基础上，结合新时期的各方面因素，对中国地下标识行业的发展趋势给予了细致和审慎的预测论证。报告资料详实，图表丰富，既有深入的分析，又有直观的比较，为地下标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地下标识行业发展综述 1</w:t>
      </w:r>
    </w:p>
    <w:p>
      <w:pPr>
        <w:spacing w:after="150"/>
      </w:pPr>
      <w:r>
        <w:rPr/>
        <w:t xml:space="preserve">第一节 地下标识行业概述 1</w:t>
      </w:r>
    </w:p>
    <w:p>
      <w:pPr>
        <w:spacing w:after="150"/>
      </w:pPr>
      <w:r>
        <w:rPr/>
        <w:t xml:space="preserve">一、行业界定 1</w:t>
      </w:r>
    </w:p>
    <w:p>
      <w:pPr>
        <w:spacing w:after="150"/>
      </w:pPr>
      <w:r>
        <w:rPr/>
        <w:t xml:space="preserve">二、行业分类 2</w:t>
      </w:r>
    </w:p>
    <w:p>
      <w:pPr>
        <w:spacing w:after="150"/>
      </w:pPr>
      <w:r>
        <w:rPr/>
        <w:t xml:space="preserve">第二节 地下标识行业特征分析 5</w:t>
      </w:r>
    </w:p>
    <w:p>
      <w:pPr>
        <w:spacing w:after="150"/>
      </w:pPr>
      <w:r>
        <w:rPr/>
        <w:t xml:space="preserve">一、产业链分析 5</w:t>
      </w:r>
    </w:p>
    <w:p>
      <w:pPr>
        <w:spacing w:after="150"/>
      </w:pPr>
      <w:r>
        <w:rPr/>
        <w:t xml:space="preserve">二、地下标识行业生命周期分析 7</w:t>
      </w:r>
    </w:p>
    <w:p>
      <w:pPr>
        <w:spacing w:after="150"/>
      </w:pPr>
      <w:r>
        <w:rPr/>
        <w:t xml:space="preserve">第三节 2019-2023年中国地下标识行业经济指标分析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10</w:t>
      </w:r>
    </w:p>
    <w:p>
      <w:pPr>
        <w:spacing w:after="150"/>
      </w:pPr>
      <w:r>
        <w:rPr/>
        <w:t xml:space="preserve">四、进入壁垒/退出机制 11</w:t>
      </w:r>
    </w:p>
    <w:p>
      <w:pPr>
        <w:spacing w:after="150"/>
      </w:pPr>
      <w:r>
        <w:rPr/>
        <w:t xml:space="preserve">五、风险性 11</w:t>
      </w:r>
    </w:p>
    <w:p>
      <w:pPr>
        <w:spacing w:after="150"/>
      </w:pPr>
      <w:r>
        <w:rPr/>
        <w:t xml:space="preserve">六、竞争激烈程度指标 11</w:t>
      </w:r>
    </w:p>
    <w:p>
      <w:pPr>
        <w:spacing w:after="150"/>
      </w:pPr>
      <w:r>
        <w:rPr>
          <w:b w:val="1"/>
          <w:bCs w:val="1"/>
        </w:rPr>
        <w:t xml:space="preserve">第二章 地下标识行业运行环境（pest）分析 13</w:t>
      </w:r>
    </w:p>
    <w:p>
      <w:pPr>
        <w:spacing w:after="150"/>
      </w:pPr>
      <w:r>
        <w:rPr/>
        <w:t xml:space="preserve">第一节 地下标识行业政治法律环境分析 13</w:t>
      </w:r>
    </w:p>
    <w:p>
      <w:pPr>
        <w:spacing w:after="150"/>
      </w:pPr>
      <w:r>
        <w:rPr/>
        <w:t xml:space="preserve">一、行业管理体制分析 13</w:t>
      </w:r>
    </w:p>
    <w:p>
      <w:pPr>
        <w:spacing w:after="150"/>
      </w:pPr>
      <w:r>
        <w:rPr/>
        <w:t xml:space="preserve">二、行业主要法律法规 14</w:t>
      </w:r>
    </w:p>
    <w:p>
      <w:pPr>
        <w:spacing w:after="150"/>
      </w:pPr>
      <w:r>
        <w:rPr/>
        <w:t xml:space="preserve">三、行业相关发展规划 15</w:t>
      </w:r>
    </w:p>
    <w:p>
      <w:pPr>
        <w:spacing w:after="150"/>
      </w:pPr>
      <w:r>
        <w:rPr/>
        <w:t xml:space="preserve">第二节 地下标识行业经济环境分析 37</w:t>
      </w:r>
    </w:p>
    <w:p>
      <w:pPr>
        <w:spacing w:after="150"/>
      </w:pPr>
      <w:r>
        <w:rPr/>
        <w:t xml:space="preserve">一、国内宏观经济形势分析 37</w:t>
      </w:r>
    </w:p>
    <w:p>
      <w:pPr>
        <w:spacing w:after="150"/>
      </w:pPr>
      <w:r>
        <w:rPr/>
        <w:t xml:space="preserve">二、产业宏观经济环境分析 41</w:t>
      </w:r>
    </w:p>
    <w:p>
      <w:pPr>
        <w:spacing w:after="150"/>
      </w:pPr>
      <w:r>
        <w:rPr/>
        <w:t xml:space="preserve">第三节 地下标识行业社会环境分析 41</w:t>
      </w:r>
    </w:p>
    <w:p>
      <w:pPr>
        <w:spacing w:after="150"/>
      </w:pPr>
      <w:r>
        <w:rPr/>
        <w:t xml:space="preserve">一、地下标识产业社会环境 41</w:t>
      </w:r>
    </w:p>
    <w:p>
      <w:pPr>
        <w:spacing w:after="150"/>
      </w:pPr>
      <w:r>
        <w:rPr/>
        <w:t xml:space="preserve">二、社会环境对行业的影响 44</w:t>
      </w:r>
    </w:p>
    <w:p>
      <w:pPr>
        <w:spacing w:after="150"/>
      </w:pPr>
      <w:r>
        <w:rPr/>
        <w:t xml:space="preserve">第四节 地下标识行业技术环境分析 46</w:t>
      </w:r>
    </w:p>
    <w:p>
      <w:pPr>
        <w:spacing w:after="150"/>
      </w:pPr>
      <w:r>
        <w:rPr/>
        <w:t xml:space="preserve">一、地下标识技术分析 46</w:t>
      </w:r>
    </w:p>
    <w:p>
      <w:pPr>
        <w:spacing w:after="150"/>
      </w:pPr>
      <w:r>
        <w:rPr/>
        <w:t xml:space="preserve">二、地下标识技术发展水平 46</w:t>
      </w:r>
    </w:p>
    <w:p>
      <w:pPr>
        <w:spacing w:after="150"/>
      </w:pPr>
      <w:r>
        <w:rPr/>
        <w:t xml:space="preserve">三、行业主要技术发展趋势 47</w:t>
      </w:r>
    </w:p>
    <w:p>
      <w:pPr>
        <w:spacing w:after="150"/>
      </w:pPr>
      <w:r>
        <w:rPr>
          <w:b w:val="1"/>
          <w:bCs w:val="1"/>
        </w:rPr>
        <w:t xml:space="preserve">第二部分 行业深度分析</w:t>
      </w:r>
    </w:p>
    <w:p>
      <w:pPr>
        <w:spacing w:after="150"/>
      </w:pPr>
      <w:r>
        <w:rPr>
          <w:b w:val="1"/>
          <w:bCs w:val="1"/>
        </w:rPr>
        <w:t xml:space="preserve">第三章 我国地下标识行业运行分析 49</w:t>
      </w:r>
    </w:p>
    <w:p>
      <w:pPr>
        <w:spacing w:after="150"/>
      </w:pPr>
      <w:r>
        <w:rPr/>
        <w:t xml:space="preserve">第一节 我国地下标识行业发展状况分析 49</w:t>
      </w:r>
    </w:p>
    <w:p>
      <w:pPr>
        <w:spacing w:after="150"/>
      </w:pPr>
      <w:r>
        <w:rPr/>
        <w:t xml:space="preserve">一、我国地下标识行业发展阶段 49</w:t>
      </w:r>
    </w:p>
    <w:p>
      <w:pPr>
        <w:spacing w:after="150"/>
      </w:pPr>
      <w:r>
        <w:rPr/>
        <w:t xml:space="preserve">二、我国地下标识行业发展总体概况 49</w:t>
      </w:r>
    </w:p>
    <w:p>
      <w:pPr>
        <w:spacing w:after="150"/>
      </w:pPr>
      <w:r>
        <w:rPr/>
        <w:t xml:space="preserve">三、我国地下标识行业发展特点分析 50</w:t>
      </w:r>
    </w:p>
    <w:p>
      <w:pPr>
        <w:spacing w:after="150"/>
      </w:pPr>
      <w:r>
        <w:rPr/>
        <w:t xml:space="preserve">第二节 地下标识行业发展现状 51</w:t>
      </w:r>
    </w:p>
    <w:p>
      <w:pPr>
        <w:spacing w:after="150"/>
      </w:pPr>
      <w:r>
        <w:rPr/>
        <w:t xml:space="preserve">一、我国地下标识行业发展分析 51</w:t>
      </w:r>
    </w:p>
    <w:p>
      <w:pPr>
        <w:spacing w:after="150"/>
      </w:pPr>
      <w:r>
        <w:rPr/>
        <w:t xml:space="preserve">二、我国地下标识行业市场规模 55</w:t>
      </w:r>
    </w:p>
    <w:p>
      <w:pPr>
        <w:spacing w:after="150"/>
      </w:pPr>
      <w:r>
        <w:rPr/>
        <w:t xml:space="preserve">第三节 区域市场分析 57</w:t>
      </w:r>
    </w:p>
    <w:p>
      <w:pPr>
        <w:spacing w:after="150"/>
      </w:pPr>
      <w:r>
        <w:rPr/>
        <w:t xml:space="preserve">一、区域市场分布总体情况 57</w:t>
      </w:r>
    </w:p>
    <w:p>
      <w:pPr>
        <w:spacing w:after="150"/>
      </w:pPr>
      <w:r>
        <w:rPr/>
        <w:t xml:space="preserve">二、重点省市市场分析 58</w:t>
      </w:r>
    </w:p>
    <w:p>
      <w:pPr>
        <w:spacing w:after="150"/>
      </w:pPr>
      <w:r>
        <w:rPr/>
        <w:t xml:space="preserve">第四节 地下标识产品/服务价格分析 59</w:t>
      </w:r>
    </w:p>
    <w:p>
      <w:pPr>
        <w:spacing w:after="150"/>
      </w:pPr>
      <w:r>
        <w:rPr/>
        <w:t xml:space="preserve">一、影响地下标识价格的关键因素分析 59</w:t>
      </w:r>
    </w:p>
    <w:p>
      <w:pPr>
        <w:spacing w:after="150"/>
      </w:pPr>
      <w:r>
        <w:rPr/>
        <w:t xml:space="preserve">二、地下标识产品价格 60</w:t>
      </w:r>
    </w:p>
    <w:p>
      <w:pPr>
        <w:spacing w:after="150"/>
      </w:pPr>
      <w:r>
        <w:rPr>
          <w:b w:val="1"/>
          <w:bCs w:val="1"/>
        </w:rPr>
        <w:t xml:space="preserve">第四章 我国地下标识行业整体运行指标分析 61</w:t>
      </w:r>
    </w:p>
    <w:p>
      <w:pPr>
        <w:spacing w:after="150"/>
      </w:pPr>
      <w:r>
        <w:rPr/>
        <w:t xml:space="preserve">第一节 2019-2023年中国地下标识行业总体规模分析 61</w:t>
      </w:r>
    </w:p>
    <w:p>
      <w:pPr>
        <w:spacing w:after="150"/>
      </w:pPr>
      <w:r>
        <w:rPr/>
        <w:t xml:space="preserve">一、企业数量结构分析 61</w:t>
      </w:r>
    </w:p>
    <w:p>
      <w:pPr>
        <w:spacing w:after="150"/>
      </w:pPr>
      <w:r>
        <w:rPr/>
        <w:t xml:space="preserve">二、人员规模状况分析 61</w:t>
      </w:r>
    </w:p>
    <w:p>
      <w:pPr>
        <w:spacing w:after="150"/>
      </w:pPr>
      <w:r>
        <w:rPr/>
        <w:t xml:space="preserve">三、行业资产规模分析 62</w:t>
      </w:r>
    </w:p>
    <w:p>
      <w:pPr>
        <w:spacing w:after="150"/>
      </w:pPr>
      <w:r>
        <w:rPr/>
        <w:t xml:space="preserve">四、行业市场规模分析 62</w:t>
      </w:r>
    </w:p>
    <w:p>
      <w:pPr>
        <w:spacing w:after="150"/>
      </w:pPr>
      <w:r>
        <w:rPr/>
        <w:t xml:space="preserve">第二节 2019-2023年中国地下标识行业运营情况分析 63</w:t>
      </w:r>
    </w:p>
    <w:p>
      <w:pPr>
        <w:spacing w:after="150"/>
      </w:pPr>
      <w:r>
        <w:rPr/>
        <w:t xml:space="preserve">一、我国地下标识行业营收分析 63</w:t>
      </w:r>
    </w:p>
    <w:p>
      <w:pPr>
        <w:spacing w:after="150"/>
      </w:pPr>
      <w:r>
        <w:rPr/>
        <w:t xml:space="preserve">二、我国地下标识行业成本分析 63</w:t>
      </w:r>
    </w:p>
    <w:p>
      <w:pPr>
        <w:spacing w:after="150"/>
      </w:pPr>
      <w:r>
        <w:rPr/>
        <w:t xml:space="preserve">三、我国地下标识行业利润分析 64</w:t>
      </w:r>
    </w:p>
    <w:p>
      <w:pPr>
        <w:spacing w:after="150"/>
      </w:pPr>
      <w:r>
        <w:rPr/>
        <w:t xml:space="preserve">第三节 2019-2023年中国地下标识行业财务指标总体分析 64</w:t>
      </w:r>
    </w:p>
    <w:p>
      <w:pPr>
        <w:spacing w:after="150"/>
      </w:pPr>
      <w:r>
        <w:rPr/>
        <w:t xml:space="preserve">一、行业盈利能力分析 64</w:t>
      </w:r>
    </w:p>
    <w:p>
      <w:pPr>
        <w:spacing w:after="150"/>
      </w:pPr>
      <w:r>
        <w:rPr/>
        <w:t xml:space="preserve">二、行业偿债能力分析 65</w:t>
      </w:r>
    </w:p>
    <w:p>
      <w:pPr>
        <w:spacing w:after="150"/>
      </w:pPr>
      <w:r>
        <w:rPr/>
        <w:t xml:space="preserve">三、行业营运能力分析 65</w:t>
      </w:r>
    </w:p>
    <w:p>
      <w:pPr>
        <w:spacing w:after="150"/>
      </w:pPr>
      <w:r>
        <w:rPr/>
        <w:t xml:space="preserve">四、行业发展能力分析 66</w:t>
      </w:r>
    </w:p>
    <w:p>
      <w:pPr>
        <w:spacing w:after="150"/>
      </w:pPr>
      <w:r>
        <w:rPr>
          <w:b w:val="1"/>
          <w:bCs w:val="1"/>
        </w:rPr>
        <w:t xml:space="preserve">第五章 我国地下标识行业供需形势分析 67</w:t>
      </w:r>
    </w:p>
    <w:p>
      <w:pPr>
        <w:spacing w:after="150"/>
      </w:pPr>
      <w:r>
        <w:rPr/>
        <w:t xml:space="preserve">第一节 地下标识行业供给分析 67</w:t>
      </w:r>
    </w:p>
    <w:p>
      <w:pPr>
        <w:spacing w:after="150"/>
      </w:pPr>
      <w:r>
        <w:rPr/>
        <w:t xml:space="preserve">一、2019-2023年地下标识行业供给分析 67</w:t>
      </w:r>
    </w:p>
    <w:p>
      <w:pPr>
        <w:spacing w:after="150"/>
      </w:pPr>
      <w:r>
        <w:rPr/>
        <w:t xml:space="preserve">二、2024-2029年地下标识行业供给变化趋势 67</w:t>
      </w:r>
    </w:p>
    <w:p>
      <w:pPr>
        <w:spacing w:after="150"/>
      </w:pPr>
      <w:r>
        <w:rPr/>
        <w:t xml:space="preserve">三、地下标识行业区域供给分析 69</w:t>
      </w:r>
    </w:p>
    <w:p>
      <w:pPr>
        <w:spacing w:after="150"/>
      </w:pPr>
      <w:r>
        <w:rPr/>
        <w:t xml:space="preserve">第二节 2019-2023年我国地下标识行业需求情况 70</w:t>
      </w:r>
    </w:p>
    <w:p>
      <w:pPr>
        <w:spacing w:after="150"/>
      </w:pPr>
      <w:r>
        <w:rPr/>
        <w:t xml:space="preserve">一、地下标识行业需求市场 70</w:t>
      </w:r>
    </w:p>
    <w:p>
      <w:pPr>
        <w:spacing w:after="150"/>
      </w:pPr>
      <w:r>
        <w:rPr/>
        <w:t xml:space="preserve">二、地下标识行业客户结构 70</w:t>
      </w:r>
    </w:p>
    <w:p>
      <w:pPr>
        <w:spacing w:after="150"/>
      </w:pPr>
      <w:r>
        <w:rPr/>
        <w:t xml:space="preserve">三、地下标识行业需求的地区差异 71</w:t>
      </w:r>
    </w:p>
    <w:p>
      <w:pPr>
        <w:spacing w:after="150"/>
      </w:pPr>
      <w:r>
        <w:rPr/>
        <w:t xml:space="preserve">第三节 地下标识市场应用及需求预测 71</w:t>
      </w:r>
    </w:p>
    <w:p>
      <w:pPr>
        <w:spacing w:after="150"/>
      </w:pPr>
      <w:r>
        <w:rPr/>
        <w:t xml:space="preserve">一、地下标识应用市场需求特征 71</w:t>
      </w:r>
    </w:p>
    <w:p>
      <w:pPr>
        <w:spacing w:after="150"/>
      </w:pPr>
      <w:r>
        <w:rPr/>
        <w:t xml:space="preserve">二、2024-2029年地下标识行业领域需求量预测 72</w:t>
      </w:r>
    </w:p>
    <w:p>
      <w:pPr>
        <w:spacing w:after="150"/>
      </w:pPr>
      <w:r>
        <w:rPr/>
        <w:t xml:space="preserve">三、重点行业地下标识产品需求分析预测 73</w:t>
      </w:r>
    </w:p>
    <w:p>
      <w:pPr>
        <w:spacing w:after="150"/>
      </w:pPr>
      <w:r>
        <w:rPr>
          <w:b w:val="1"/>
          <w:bCs w:val="1"/>
        </w:rPr>
        <w:t xml:space="preserve">第六章 我国地下标识行业产业链分析 74</w:t>
      </w:r>
    </w:p>
    <w:p>
      <w:pPr>
        <w:spacing w:after="150"/>
      </w:pPr>
      <w:r>
        <w:rPr/>
        <w:t xml:space="preserve">第一节 地下标识行业产业链分析 74</w:t>
      </w:r>
    </w:p>
    <w:p>
      <w:pPr>
        <w:spacing w:after="150"/>
      </w:pPr>
      <w:r>
        <w:rPr/>
        <w:t xml:space="preserve">一、产业链结构分析 74</w:t>
      </w:r>
    </w:p>
    <w:p>
      <w:pPr>
        <w:spacing w:after="150"/>
      </w:pPr>
      <w:r>
        <w:rPr/>
        <w:t xml:space="preserve">二、主要环节的增值空间 74</w:t>
      </w:r>
    </w:p>
    <w:p>
      <w:pPr>
        <w:spacing w:after="150"/>
      </w:pPr>
      <w:r>
        <w:rPr/>
        <w:t xml:space="preserve">三、与上下游行业之间的关联性 76</w:t>
      </w:r>
    </w:p>
    <w:p>
      <w:pPr>
        <w:spacing w:after="150"/>
      </w:pPr>
      <w:r>
        <w:rPr/>
        <w:t xml:space="preserve">第二节 地下标识上游行业分析 76</w:t>
      </w:r>
    </w:p>
    <w:p>
      <w:pPr>
        <w:spacing w:after="150"/>
      </w:pPr>
      <w:r>
        <w:rPr/>
        <w:t xml:space="preserve">一、地下标识产品成本构成 76</w:t>
      </w:r>
    </w:p>
    <w:p>
      <w:pPr>
        <w:spacing w:after="150"/>
      </w:pPr>
      <w:r>
        <w:rPr/>
        <w:t xml:space="preserve">二、2019-2023年上游行业发展现状 77</w:t>
      </w:r>
    </w:p>
    <w:p>
      <w:pPr>
        <w:spacing w:after="150"/>
      </w:pPr>
      <w:r>
        <w:rPr/>
        <w:t xml:space="preserve">三、2024-2029年上游行业发展趋势 78</w:t>
      </w:r>
    </w:p>
    <w:p>
      <w:pPr>
        <w:spacing w:after="150"/>
      </w:pPr>
      <w:r>
        <w:rPr/>
        <w:t xml:space="preserve">四、上游供给对地下标识行业的影响 79</w:t>
      </w:r>
    </w:p>
    <w:p>
      <w:pPr>
        <w:spacing w:after="150"/>
      </w:pPr>
      <w:r>
        <w:rPr/>
        <w:t xml:space="preserve">第三节 地下标识下游行业分析 79</w:t>
      </w:r>
    </w:p>
    <w:p>
      <w:pPr>
        <w:spacing w:after="150"/>
      </w:pPr>
      <w:r>
        <w:rPr/>
        <w:t xml:space="preserve">一、地下标识下游行业分布 79</w:t>
      </w:r>
    </w:p>
    <w:p>
      <w:pPr>
        <w:spacing w:after="150"/>
      </w:pPr>
      <w:r>
        <w:rPr/>
        <w:t xml:space="preserve">二、2019-2023年下游行业发展现状 80</w:t>
      </w:r>
    </w:p>
    <w:p>
      <w:pPr>
        <w:spacing w:after="150"/>
      </w:pPr>
      <w:r>
        <w:rPr/>
        <w:t xml:space="preserve">三、2024-2029年下游行业发展趋势 82</w:t>
      </w:r>
    </w:p>
    <w:p>
      <w:pPr>
        <w:spacing w:after="150"/>
      </w:pPr>
      <w:r>
        <w:rPr/>
        <w:t xml:space="preserve">四、下游需求对地下标识行业的影响 83</w:t>
      </w:r>
    </w:p>
    <w:p>
      <w:pPr>
        <w:spacing w:after="150"/>
      </w:pPr>
      <w:r>
        <w:rPr>
          <w:b w:val="1"/>
          <w:bCs w:val="1"/>
        </w:rPr>
        <w:t xml:space="preserve">第三部分 竞争格局分析</w:t>
      </w:r>
    </w:p>
    <w:p>
      <w:pPr>
        <w:spacing w:after="150"/>
      </w:pPr>
      <w:r>
        <w:rPr>
          <w:b w:val="1"/>
          <w:bCs w:val="1"/>
        </w:rPr>
        <w:t xml:space="preserve">第七章 我国地下标识行业竞争形势及策略 85</w:t>
      </w:r>
    </w:p>
    <w:p>
      <w:pPr>
        <w:spacing w:after="150"/>
      </w:pPr>
      <w:r>
        <w:rPr/>
        <w:t xml:space="preserve">第一节 行业总体市场竞争状况分析 85</w:t>
      </w:r>
    </w:p>
    <w:p>
      <w:pPr>
        <w:spacing w:after="150"/>
      </w:pPr>
      <w:r>
        <w:rPr/>
        <w:t xml:space="preserve">一、地下标识行业竞争结构分析 85</w:t>
      </w:r>
    </w:p>
    <w:p>
      <w:pPr>
        <w:spacing w:after="150"/>
      </w:pPr>
      <w:r>
        <w:rPr/>
        <w:t xml:space="preserve">二、地下标识行业企业间竞争格局分析 88</w:t>
      </w:r>
    </w:p>
    <w:p>
      <w:pPr>
        <w:spacing w:after="150"/>
      </w:pPr>
      <w:r>
        <w:rPr/>
        <w:t xml:space="preserve">三、地下标识行业集中度分析 88</w:t>
      </w:r>
    </w:p>
    <w:p>
      <w:pPr>
        <w:spacing w:after="150"/>
      </w:pPr>
      <w:r>
        <w:rPr/>
        <w:t xml:space="preserve">四、地下标识行业swot分析 88</w:t>
      </w:r>
    </w:p>
    <w:p>
      <w:pPr>
        <w:spacing w:after="150"/>
      </w:pPr>
      <w:r>
        <w:rPr/>
        <w:t xml:space="preserve">第二节 中国地下标识行业竞争格局综述 89</w:t>
      </w:r>
    </w:p>
    <w:p>
      <w:pPr>
        <w:spacing w:after="150"/>
      </w:pPr>
      <w:r>
        <w:rPr/>
        <w:t xml:space="preserve">一、地下标识行业竞争概况 89</w:t>
      </w:r>
    </w:p>
    <w:p>
      <w:pPr>
        <w:spacing w:after="150"/>
      </w:pPr>
      <w:r>
        <w:rPr/>
        <w:t xml:space="preserve">二、中国地下标识行业竞争力分析 90</w:t>
      </w:r>
    </w:p>
    <w:p>
      <w:pPr>
        <w:spacing w:after="150"/>
      </w:pPr>
      <w:r>
        <w:rPr/>
        <w:t xml:space="preserve">三、地下标识市场竞争策略分析 93</w:t>
      </w:r>
    </w:p>
    <w:p>
      <w:pPr>
        <w:spacing w:after="150"/>
      </w:pPr>
      <w:r>
        <w:rPr>
          <w:b w:val="1"/>
          <w:bCs w:val="1"/>
        </w:rPr>
        <w:t xml:space="preserve">第八章 地下标识行业领先企业经营形势分析 94</w:t>
      </w:r>
    </w:p>
    <w:p>
      <w:pPr>
        <w:spacing w:after="150"/>
      </w:pPr>
      <w:r>
        <w:rPr/>
        <w:t xml:space="preserve">第一节 杭州柏年光电标饰有限公司 94</w:t>
      </w:r>
    </w:p>
    <w:p>
      <w:pPr>
        <w:spacing w:after="150"/>
      </w:pPr>
      <w:r>
        <w:rPr/>
        <w:t xml:space="preserve">一、企业概况 94</w:t>
      </w:r>
    </w:p>
    <w:p>
      <w:pPr>
        <w:spacing w:after="150"/>
      </w:pPr>
      <w:r>
        <w:rPr/>
        <w:t xml:space="preserve">二、企业优势分析 94</w:t>
      </w:r>
    </w:p>
    <w:p>
      <w:pPr>
        <w:spacing w:after="150"/>
      </w:pPr>
      <w:r>
        <w:rPr/>
        <w:t xml:space="preserve">三、经营状况分析 94</w:t>
      </w:r>
    </w:p>
    <w:p>
      <w:pPr>
        <w:spacing w:after="150"/>
      </w:pPr>
      <w:r>
        <w:rPr/>
        <w:t xml:space="preserve">第二节 河北五星电力设备有限公司 95</w:t>
      </w:r>
    </w:p>
    <w:p>
      <w:pPr>
        <w:spacing w:after="150"/>
      </w:pPr>
      <w:r>
        <w:rPr/>
        <w:t xml:space="preserve">一、企业概况 95</w:t>
      </w:r>
    </w:p>
    <w:p>
      <w:pPr>
        <w:spacing w:after="150"/>
      </w:pPr>
      <w:r>
        <w:rPr/>
        <w:t xml:space="preserve">二、企业优势分析 95</w:t>
      </w:r>
    </w:p>
    <w:p>
      <w:pPr>
        <w:spacing w:after="150"/>
      </w:pPr>
      <w:r>
        <w:rPr/>
        <w:t xml:space="preserve">三、经营状况分析 95</w:t>
      </w:r>
    </w:p>
    <w:p>
      <w:pPr>
        <w:spacing w:after="150"/>
      </w:pPr>
      <w:r>
        <w:rPr/>
        <w:t xml:space="preserve">第三节 北京广育德视觉技术股份有限公司 96</w:t>
      </w:r>
    </w:p>
    <w:p>
      <w:pPr>
        <w:spacing w:after="150"/>
      </w:pPr>
      <w:r>
        <w:rPr/>
        <w:t xml:space="preserve">一、企业概况 96</w:t>
      </w:r>
    </w:p>
    <w:p>
      <w:pPr>
        <w:spacing w:after="150"/>
      </w:pPr>
      <w:r>
        <w:rPr/>
        <w:t xml:space="preserve">二、企业优势分析 96</w:t>
      </w:r>
    </w:p>
    <w:p>
      <w:pPr>
        <w:spacing w:after="150"/>
      </w:pPr>
      <w:r>
        <w:rPr/>
        <w:t xml:space="preserve">三、经营状况分析 98</w:t>
      </w:r>
    </w:p>
    <w:p>
      <w:pPr>
        <w:spacing w:after="150"/>
      </w:pPr>
      <w:r>
        <w:rPr/>
        <w:t xml:space="preserve">第四节 北京上然国际标识制造有限公司 98</w:t>
      </w:r>
    </w:p>
    <w:p>
      <w:pPr>
        <w:spacing w:after="150"/>
      </w:pPr>
      <w:r>
        <w:rPr/>
        <w:t xml:space="preserve">一、企业概况 98</w:t>
      </w:r>
    </w:p>
    <w:p>
      <w:pPr>
        <w:spacing w:after="150"/>
      </w:pPr>
      <w:r>
        <w:rPr/>
        <w:t xml:space="preserve">二、企业优势分析 98</w:t>
      </w:r>
    </w:p>
    <w:p>
      <w:pPr>
        <w:spacing w:after="150"/>
      </w:pPr>
      <w:r>
        <w:rPr/>
        <w:t xml:space="preserve">三、经营状况分析 99</w:t>
      </w:r>
    </w:p>
    <w:p>
      <w:pPr>
        <w:spacing w:after="150"/>
      </w:pPr>
      <w:r>
        <w:rPr/>
        <w:t xml:space="preserve">第五节 北京宝丽兴源技术服务股份有限公司 99</w:t>
      </w:r>
    </w:p>
    <w:p>
      <w:pPr>
        <w:spacing w:after="150"/>
      </w:pPr>
      <w:r>
        <w:rPr/>
        <w:t xml:space="preserve">一、企业概况 99</w:t>
      </w:r>
    </w:p>
    <w:p>
      <w:pPr>
        <w:spacing w:after="150"/>
      </w:pPr>
      <w:r>
        <w:rPr/>
        <w:t xml:space="preserve">二、企业优势分析 100</w:t>
      </w:r>
    </w:p>
    <w:p>
      <w:pPr>
        <w:spacing w:after="150"/>
      </w:pPr>
      <w:r>
        <w:rPr/>
        <w:t xml:space="preserve">三、经营状况分析 101</w:t>
      </w:r>
    </w:p>
    <w:p>
      <w:pPr>
        <w:spacing w:after="150"/>
      </w:pPr>
      <w:r>
        <w:rPr/>
        <w:t xml:space="preserve">第六节 成都奔流标识制作有限责任公司 102</w:t>
      </w:r>
    </w:p>
    <w:p>
      <w:pPr>
        <w:spacing w:after="150"/>
      </w:pPr>
      <w:r>
        <w:rPr/>
        <w:t xml:space="preserve">一、企业概况 102</w:t>
      </w:r>
    </w:p>
    <w:p>
      <w:pPr>
        <w:spacing w:after="150"/>
      </w:pPr>
      <w:r>
        <w:rPr/>
        <w:t xml:space="preserve">二、企业优势分析 102</w:t>
      </w:r>
    </w:p>
    <w:p>
      <w:pPr>
        <w:spacing w:after="150"/>
      </w:pPr>
      <w:r>
        <w:rPr/>
        <w:t xml:space="preserve">三、经营状况分析 102</w:t>
      </w:r>
    </w:p>
    <w:p>
      <w:pPr>
        <w:spacing w:after="150"/>
      </w:pPr>
      <w:r>
        <w:rPr/>
        <w:t xml:space="preserve">第七节 深圳市杰瑞特科技有限公司 103</w:t>
      </w:r>
    </w:p>
    <w:p>
      <w:pPr>
        <w:spacing w:after="150"/>
      </w:pPr>
      <w:r>
        <w:rPr/>
        <w:t xml:space="preserve">一、企业概况 103</w:t>
      </w:r>
    </w:p>
    <w:p>
      <w:pPr>
        <w:spacing w:after="150"/>
      </w:pPr>
      <w:r>
        <w:rPr/>
        <w:t xml:space="preserve">二、企业优势分析 103</w:t>
      </w:r>
    </w:p>
    <w:p>
      <w:pPr>
        <w:spacing w:after="150"/>
      </w:pPr>
      <w:r>
        <w:rPr/>
        <w:t xml:space="preserve">三、经营状况分析 103</w:t>
      </w:r>
    </w:p>
    <w:p>
      <w:pPr>
        <w:spacing w:after="150"/>
      </w:pPr>
      <w:r>
        <w:rPr/>
        <w:t xml:space="preserve">第八节 上海予迪电子科技有限公司 103</w:t>
      </w:r>
    </w:p>
    <w:p>
      <w:pPr>
        <w:spacing w:after="150"/>
      </w:pPr>
      <w:r>
        <w:rPr/>
        <w:t xml:space="preserve">一、企业概况 103</w:t>
      </w:r>
    </w:p>
    <w:p>
      <w:pPr>
        <w:spacing w:after="150"/>
      </w:pPr>
      <w:r>
        <w:rPr/>
        <w:t xml:space="preserve">二、企业优势分析 104</w:t>
      </w:r>
    </w:p>
    <w:p>
      <w:pPr>
        <w:spacing w:after="150"/>
      </w:pPr>
      <w:r>
        <w:rPr/>
        <w:t xml:space="preserve">三、经营状况分析 104</w:t>
      </w:r>
    </w:p>
    <w:p>
      <w:pPr>
        <w:spacing w:after="150"/>
      </w:pPr>
      <w:r>
        <w:rPr>
          <w:b w:val="1"/>
          <w:bCs w:val="1"/>
        </w:rPr>
        <w:t xml:space="preserve">第四部分 发展前景展望</w:t>
      </w:r>
    </w:p>
    <w:p>
      <w:pPr>
        <w:spacing w:after="150"/>
      </w:pPr>
      <w:r>
        <w:rPr>
          <w:b w:val="1"/>
          <w:bCs w:val="1"/>
        </w:rPr>
        <w:t xml:space="preserve">第九章 2024-2029年地下标识行业投资前景 105</w:t>
      </w:r>
    </w:p>
    <w:p>
      <w:pPr>
        <w:spacing w:after="150"/>
      </w:pPr>
      <w:r>
        <w:rPr/>
        <w:t xml:space="preserve">第一节 2024-2029年地下标识市场发展前景 105</w:t>
      </w:r>
    </w:p>
    <w:p>
      <w:pPr>
        <w:spacing w:after="150"/>
      </w:pPr>
      <w:r>
        <w:rPr/>
        <w:t xml:space="preserve">一、2024-2029年地下标识市场发展潜力 105</w:t>
      </w:r>
    </w:p>
    <w:p>
      <w:pPr>
        <w:spacing w:after="150"/>
      </w:pPr>
      <w:r>
        <w:rPr/>
        <w:t xml:space="preserve">二、2024-2029年地下标识市场发展前景展望 105</w:t>
      </w:r>
    </w:p>
    <w:p>
      <w:pPr>
        <w:spacing w:after="150"/>
      </w:pPr>
      <w:r>
        <w:rPr/>
        <w:t xml:space="preserve">第二节 2024-2029年地下标识市场发展趋势预测 106</w:t>
      </w:r>
    </w:p>
    <w:p>
      <w:pPr>
        <w:spacing w:after="150"/>
      </w:pPr>
      <w:r>
        <w:rPr/>
        <w:t xml:space="preserve">一、2024-2029年地下标识行业发展趋势 106</w:t>
      </w:r>
    </w:p>
    <w:p>
      <w:pPr>
        <w:spacing w:after="150"/>
      </w:pPr>
      <w:r>
        <w:rPr/>
        <w:t xml:space="preserve">二、2024-2029年地下标识市场规模预测 106</w:t>
      </w:r>
    </w:p>
    <w:p>
      <w:pPr>
        <w:spacing w:after="150"/>
      </w:pPr>
      <w:r>
        <w:rPr/>
        <w:t xml:space="preserve">三、2024-2029年地下标识行业应用趋势预测 107</w:t>
      </w:r>
    </w:p>
    <w:p>
      <w:pPr>
        <w:spacing w:after="150"/>
      </w:pPr>
      <w:r>
        <w:rPr/>
        <w:t xml:space="preserve">第三节 2024-2029年中国地下标识行业供需预测 108</w:t>
      </w:r>
    </w:p>
    <w:p>
      <w:pPr>
        <w:spacing w:after="150"/>
      </w:pPr>
      <w:r>
        <w:rPr/>
        <w:t xml:space="preserve">一、2024-2029年中国地下标识行业供给预测 108</w:t>
      </w:r>
    </w:p>
    <w:p>
      <w:pPr>
        <w:spacing w:after="150"/>
      </w:pPr>
      <w:r>
        <w:rPr/>
        <w:t xml:space="preserve">二、2024-2029年中国地下标识行业需求预测 108</w:t>
      </w:r>
    </w:p>
    <w:p>
      <w:pPr>
        <w:spacing w:after="150"/>
      </w:pPr>
      <w:r>
        <w:rPr/>
        <w:t xml:space="preserve">三、2024-2029年中国地下标识供需平衡预测 108</w:t>
      </w:r>
    </w:p>
    <w:p>
      <w:pPr>
        <w:spacing w:after="150"/>
      </w:pPr>
      <w:r>
        <w:rPr/>
        <w:t xml:space="preserve">第四节 影响企业生产与经营的关键趋势 109</w:t>
      </w:r>
    </w:p>
    <w:p>
      <w:pPr>
        <w:spacing w:after="150"/>
      </w:pPr>
      <w:r>
        <w:rPr/>
        <w:t xml:space="preserve">一、市场整合成长趋势 109</w:t>
      </w:r>
    </w:p>
    <w:p>
      <w:pPr>
        <w:spacing w:after="150"/>
      </w:pPr>
      <w:r>
        <w:rPr/>
        <w:t xml:space="preserve">二、需求变化趋势及新的商业机遇预测 109</w:t>
      </w:r>
    </w:p>
    <w:p>
      <w:pPr>
        <w:spacing w:after="150"/>
      </w:pPr>
      <w:r>
        <w:rPr/>
        <w:t xml:space="preserve">三、企业区域市场拓展的趋势 109</w:t>
      </w:r>
    </w:p>
    <w:p>
      <w:pPr>
        <w:spacing w:after="150"/>
      </w:pPr>
      <w:r>
        <w:rPr/>
        <w:t xml:space="preserve">四、科研开发趋势及替代技术进展 110</w:t>
      </w:r>
    </w:p>
    <w:p>
      <w:pPr>
        <w:spacing w:after="150"/>
      </w:pPr>
      <w:r>
        <w:rPr/>
        <w:t xml:space="preserve">五、影响企业销售与服务方式的关键趋势 112</w:t>
      </w:r>
    </w:p>
    <w:p>
      <w:pPr>
        <w:spacing w:after="150"/>
      </w:pPr>
      <w:r>
        <w:rPr>
          <w:b w:val="1"/>
          <w:bCs w:val="1"/>
        </w:rPr>
        <w:t xml:space="preserve">第五部分 发展战略研究</w:t>
      </w:r>
    </w:p>
    <w:p>
      <w:pPr>
        <w:spacing w:after="150"/>
      </w:pPr>
      <w:r>
        <w:rPr>
          <w:b w:val="1"/>
          <w:bCs w:val="1"/>
        </w:rPr>
        <w:t xml:space="preserve">第十章 2024-2029年地下标识行业投资机会与风险 113</w:t>
      </w:r>
    </w:p>
    <w:p>
      <w:pPr>
        <w:spacing w:after="150"/>
      </w:pPr>
      <w:r>
        <w:rPr/>
        <w:t xml:space="preserve">第一节 地下标识行业投融资情况 113</w:t>
      </w:r>
    </w:p>
    <w:p>
      <w:pPr>
        <w:spacing w:after="150"/>
      </w:pPr>
      <w:r>
        <w:rPr/>
        <w:t xml:space="preserve">一、行业资金渠道分析 113</w:t>
      </w:r>
    </w:p>
    <w:p>
      <w:pPr>
        <w:spacing w:after="150"/>
      </w:pPr>
      <w:r>
        <w:rPr/>
        <w:t xml:space="preserve">二、兼并重组情况分析 114</w:t>
      </w:r>
    </w:p>
    <w:p>
      <w:pPr>
        <w:spacing w:after="150"/>
      </w:pPr>
      <w:r>
        <w:rPr/>
        <w:t xml:space="preserve">第二节 2024-2029年地下标识行业投资机会 114</w:t>
      </w:r>
    </w:p>
    <w:p>
      <w:pPr>
        <w:spacing w:after="150"/>
      </w:pPr>
      <w:r>
        <w:rPr/>
        <w:t xml:space="preserve">一、产业链投资机会 114</w:t>
      </w:r>
    </w:p>
    <w:p>
      <w:pPr>
        <w:spacing w:after="150"/>
      </w:pPr>
      <w:r>
        <w:rPr/>
        <w:t xml:space="preserve">二、重点区域投资机会 115</w:t>
      </w:r>
    </w:p>
    <w:p>
      <w:pPr>
        <w:spacing w:after="150"/>
      </w:pPr>
      <w:r>
        <w:rPr/>
        <w:t xml:space="preserve">第三节 2024-2029年地下标识行业投资风险及防范 115</w:t>
      </w:r>
    </w:p>
    <w:p>
      <w:pPr>
        <w:spacing w:after="150"/>
      </w:pPr>
      <w:r>
        <w:rPr/>
        <w:t xml:space="preserve">一、政策风险及防范 115</w:t>
      </w:r>
    </w:p>
    <w:p>
      <w:pPr>
        <w:spacing w:after="150"/>
      </w:pPr>
      <w:r>
        <w:rPr/>
        <w:t xml:space="preserve">二、技术风险及防范 115</w:t>
      </w:r>
    </w:p>
    <w:p>
      <w:pPr>
        <w:spacing w:after="150"/>
      </w:pPr>
      <w:r>
        <w:rPr/>
        <w:t xml:space="preserve">三、供求风险及防范 116</w:t>
      </w:r>
    </w:p>
    <w:p>
      <w:pPr>
        <w:spacing w:after="150"/>
      </w:pPr>
      <w:r>
        <w:rPr/>
        <w:t xml:space="preserve">四、宏观经济波动风险及防范 116</w:t>
      </w:r>
    </w:p>
    <w:p>
      <w:pPr>
        <w:spacing w:after="150"/>
      </w:pPr>
      <w:r>
        <w:rPr/>
        <w:t xml:space="preserve">五、关联产业风险及防范 117</w:t>
      </w:r>
    </w:p>
    <w:p>
      <w:pPr>
        <w:spacing w:after="150"/>
      </w:pPr>
      <w:r>
        <w:rPr/>
        <w:t xml:space="preserve">六、产品结构风险及防范 117</w:t>
      </w:r>
    </w:p>
    <w:p>
      <w:pPr>
        <w:spacing w:after="150"/>
      </w:pPr>
      <w:r>
        <w:rPr/>
        <w:t xml:space="preserve">七、其他风险及防范 117</w:t>
      </w:r>
    </w:p>
    <w:p>
      <w:pPr>
        <w:spacing w:after="150"/>
      </w:pPr>
      <w:r>
        <w:rPr>
          <w:b w:val="1"/>
          <w:bCs w:val="1"/>
        </w:rPr>
        <w:t xml:space="preserve">第十一章 研究结论及投资建议 122</w:t>
      </w:r>
    </w:p>
    <w:p>
      <w:pPr>
        <w:spacing w:after="150"/>
      </w:pPr>
      <w:r>
        <w:rPr/>
        <w:t xml:space="preserve">第一节 地下标识行业研究结论 122</w:t>
      </w:r>
    </w:p>
    <w:p>
      <w:pPr>
        <w:spacing w:after="150"/>
      </w:pPr>
      <w:r>
        <w:rPr/>
        <w:t xml:space="preserve">第二节 地下标识行业投资价值评估 122</w:t>
      </w:r>
    </w:p>
    <w:p>
      <w:pPr>
        <w:spacing w:after="150"/>
      </w:pPr>
      <w:r>
        <w:rPr/>
        <w:t xml:space="preserve">第三节 地下标识行业投资建议 123</w:t>
      </w:r>
    </w:p>
    <w:p>
      <w:pPr>
        <w:spacing w:after="150"/>
      </w:pPr>
      <w:r>
        <w:rPr/>
        <w:t xml:space="preserve">一、行业发展策略建议 123</w:t>
      </w:r>
    </w:p>
    <w:p>
      <w:pPr>
        <w:spacing w:after="150"/>
      </w:pPr>
      <w:r>
        <w:rPr/>
        <w:t xml:space="preserve">二、行业投资方向建议 123</w:t>
      </w:r>
    </w:p>
    <w:p>
      <w:pPr>
        <w:spacing w:after="150"/>
      </w:pPr>
      <w:r>
        <w:rPr/>
        <w:t xml:space="preserve">三、行业投资方式建议 123</w:t>
      </w:r>
    </w:p>
    <w:p>
      <w:pPr>
        <w:spacing w:after="150"/>
      </w:pPr>
      <w:r>
        <w:rPr>
          <w:b w:val="1"/>
          <w:bCs w:val="1"/>
        </w:rPr>
        <w:t xml:space="preserve">图表目录</w:t>
      </w:r>
    </w:p>
    <w:p>
      <w:pPr>
        <w:spacing w:after="150"/>
      </w:pPr>
      <w:r>
        <w:rPr/>
        <w:t xml:space="preserve">图表：行业生命周期图 8</w:t>
      </w:r>
    </w:p>
    <w:p>
      <w:pPr>
        <w:spacing w:after="150"/>
      </w:pPr>
      <w:r>
        <w:rPr/>
        <w:t xml:space="preserve">图表：2019-2023年上半年国内生产总值增长速度(季度同比) 38</w:t>
      </w:r>
    </w:p>
    <w:p>
      <w:pPr>
        <w:spacing w:after="150"/>
      </w:pPr>
      <w:r>
        <w:rPr/>
        <w:t xml:space="preserve">图表：2019-2023年上半年全国规模以上工业增加值增速(月度同比) 39</w:t>
      </w:r>
    </w:p>
    <w:p>
      <w:pPr>
        <w:spacing w:after="150"/>
      </w:pPr>
      <w:r>
        <w:rPr/>
        <w:t xml:space="preserve">图表：2019-2023年上半年固定资产投资增速情况 40</w:t>
      </w:r>
    </w:p>
    <w:p>
      <w:pPr>
        <w:spacing w:after="150"/>
      </w:pPr>
      <w:r>
        <w:rPr/>
        <w:t xml:space="preserve">图表：2019-2023年我国人口规模 42</w:t>
      </w:r>
    </w:p>
    <w:p>
      <w:pPr>
        <w:spacing w:after="150"/>
      </w:pPr>
      <w:r>
        <w:rPr/>
        <w:t xml:space="preserve">图表：2019-2023年中国城镇化情况 43</w:t>
      </w:r>
    </w:p>
    <w:p>
      <w:pPr>
        <w:spacing w:after="150"/>
      </w:pPr>
      <w:r>
        <w:rPr/>
        <w:t xml:space="preserve">图表：2019-2023年全国机动车保有量 44</w:t>
      </w:r>
    </w:p>
    <w:p>
      <w:pPr>
        <w:spacing w:after="150"/>
      </w:pPr>
      <w:r>
        <w:rPr/>
        <w:t xml:space="preserve">图表：2019-2023年标识行业专利数量规模 46</w:t>
      </w:r>
    </w:p>
    <w:p>
      <w:pPr>
        <w:spacing w:after="150"/>
      </w:pPr>
      <w:r>
        <w:rPr/>
        <w:t xml:space="preserve">图表：地下标识系统构成要素 53</w:t>
      </w:r>
    </w:p>
    <w:p>
      <w:pPr>
        <w:spacing w:after="150"/>
      </w:pPr>
      <w:r>
        <w:rPr/>
        <w:t xml:space="preserve">图表：2019-2023年我国地下标识行业市场规模(传统标识)(单位：亿元) 55</w:t>
      </w:r>
    </w:p>
    <w:p>
      <w:pPr>
        <w:spacing w:after="150"/>
      </w:pPr>
      <w:r>
        <w:rPr/>
        <w:t xml:space="preserve">图表：2019-2023年我国射频识别RFID行业市场规模(单位：亿元) 56</w:t>
      </w:r>
    </w:p>
    <w:p>
      <w:pPr>
        <w:spacing w:after="150"/>
      </w:pPr>
      <w:r>
        <w:rPr/>
        <w:t xml:space="preserve">图表：2019-2023年我国rfid在地下标识应用规模(单位：亿元) 56</w:t>
      </w:r>
    </w:p>
    <w:p>
      <w:pPr>
        <w:spacing w:after="150"/>
      </w:pPr>
      <w:r>
        <w:rPr/>
        <w:t xml:space="preserve">图表：2019-2023年我国地下标识行业总市场规模(含rfid)(单位：亿元) 57</w:t>
      </w:r>
    </w:p>
    <w:p>
      <w:pPr>
        <w:spacing w:after="150"/>
      </w:pPr>
      <w:r>
        <w:rPr/>
        <w:t xml:space="preserve">图表：2019-2023年我国地下标识行业区域市场分布 58</w:t>
      </w:r>
    </w:p>
    <w:p>
      <w:pPr>
        <w:spacing w:after="150"/>
      </w:pPr>
      <w:r>
        <w:rPr/>
        <w:t xml:space="preserve">图表：标识设施方向错乱 59</w:t>
      </w:r>
    </w:p>
    <w:p>
      <w:pPr>
        <w:spacing w:after="150"/>
      </w:pPr>
      <w:r>
        <w:rPr/>
        <w:t xml:space="preserve">图表：2019-2023年中国地下标识行业规模以上企业数(单位：家) 61</w:t>
      </w:r>
    </w:p>
    <w:p>
      <w:pPr>
        <w:spacing w:after="150"/>
      </w:pPr>
      <w:r>
        <w:rPr/>
        <w:t xml:space="preserve">图表：2019-2023年中国地下标识行业人员规模(单位：人) 61</w:t>
      </w:r>
    </w:p>
    <w:p>
      <w:pPr>
        <w:spacing w:after="150"/>
      </w:pPr>
      <w:r>
        <w:rPr/>
        <w:t xml:space="preserve">图表：2019-2023年中国地下标识行业资产规模(单位：亿元) 62</w:t>
      </w:r>
    </w:p>
    <w:p>
      <w:pPr>
        <w:spacing w:after="150"/>
      </w:pPr>
      <w:r>
        <w:rPr/>
        <w:t xml:space="preserve">图表：2019-2023年中国地下标识行业市场规模(单位：亿元) 62</w:t>
      </w:r>
    </w:p>
    <w:p>
      <w:pPr>
        <w:spacing w:after="150"/>
      </w:pPr>
      <w:r>
        <w:rPr/>
        <w:t xml:space="preserve">图表：2019-2023年中国地下标识行业销售成本率水平 63</w:t>
      </w:r>
    </w:p>
    <w:p>
      <w:pPr>
        <w:spacing w:after="150"/>
      </w:pPr>
      <w:r>
        <w:rPr/>
        <w:t xml:space="preserve">图表：2019-2023年我国地下标识行业净利润规模(单位：亿元) 64</w:t>
      </w:r>
    </w:p>
    <w:p>
      <w:pPr>
        <w:spacing w:after="150"/>
      </w:pPr>
      <w:r>
        <w:rPr/>
        <w:t xml:space="preserve">图表：2019-2023年中国地下标识行业毛利率水平 64</w:t>
      </w:r>
    </w:p>
    <w:p>
      <w:pPr>
        <w:spacing w:after="150"/>
      </w:pPr>
      <w:r>
        <w:rPr/>
        <w:t xml:space="preserve">图表：2019-2023年中国地下标识行业资产负债率水平 65</w:t>
      </w:r>
    </w:p>
    <w:p>
      <w:pPr>
        <w:spacing w:after="150"/>
      </w:pPr>
      <w:r>
        <w:rPr/>
        <w:t xml:space="preserve">图表：2019-2023年中国地下标识行业总资产周转率(次)水平 65</w:t>
      </w:r>
    </w:p>
    <w:p>
      <w:pPr>
        <w:spacing w:after="150"/>
      </w:pPr>
      <w:r>
        <w:rPr/>
        <w:t xml:space="preserve">图表：2019-2023年中国地下标识行业营收同比增速(单位：%) 66</w:t>
      </w:r>
    </w:p>
    <w:p>
      <w:pPr>
        <w:spacing w:after="150"/>
      </w:pPr>
      <w:r>
        <w:rPr/>
        <w:t xml:space="preserve">图表：2019-2023年地下标识行业产量(单位：万块) 67</w:t>
      </w:r>
    </w:p>
    <w:p>
      <w:pPr>
        <w:spacing w:after="150"/>
      </w:pPr>
      <w:r>
        <w:rPr/>
        <w:t xml:space="preserve">图表：2019-2023年中国地下标识行业区域生产商分布 69</w:t>
      </w:r>
    </w:p>
    <w:p>
      <w:pPr>
        <w:spacing w:after="150"/>
      </w:pPr>
      <w:r>
        <w:rPr/>
        <w:t xml:space="preserve">图表：2019-2023年地下标识行业销量(单位：万块) 70</w:t>
      </w:r>
    </w:p>
    <w:p>
      <w:pPr>
        <w:spacing w:after="150"/>
      </w:pPr>
      <w:r>
        <w:rPr/>
        <w:t xml:space="preserve">图表：2019-2023年我国地下标识行业客户结构占比 70</w:t>
      </w:r>
    </w:p>
    <w:p>
      <w:pPr>
        <w:spacing w:after="150"/>
      </w:pPr>
      <w:r>
        <w:rPr/>
        <w:t xml:space="preserve">图表：2024-2029年地下标识行业领域销量预测(单位：万块) 72</w:t>
      </w:r>
    </w:p>
    <w:p>
      <w:pPr>
        <w:spacing w:after="150"/>
      </w:pPr>
      <w:r>
        <w:rPr/>
        <w:t xml:space="preserve">图表：地下标识行业产业链 74</w:t>
      </w:r>
    </w:p>
    <w:p>
      <w:pPr>
        <w:spacing w:after="150"/>
      </w:pPr>
      <w:r>
        <w:rPr/>
        <w:t xml:space="preserve">图表：2019-2023年全球半导体行业区域市场占比 77</w:t>
      </w:r>
    </w:p>
    <w:p>
      <w:pPr>
        <w:spacing w:after="150"/>
      </w:pPr>
      <w:r>
        <w:rPr/>
        <w:t xml:space="preserve">图表：2019-2023年中国集成电路市场规模 78</w:t>
      </w:r>
    </w:p>
    <w:p>
      <w:pPr>
        <w:spacing w:after="150"/>
      </w:pPr>
      <w:r>
        <w:rPr/>
        <w:t xml:space="preserve">图表：2019-2023年中国汽车保有量 81</w:t>
      </w:r>
    </w:p>
    <w:p>
      <w:pPr>
        <w:spacing w:after="150"/>
      </w:pPr>
      <w:r>
        <w:rPr/>
        <w:t xml:space="preserve">图表：2019-2023年上半年广育德经营情况 98</w:t>
      </w:r>
    </w:p>
    <w:p>
      <w:pPr>
        <w:spacing w:after="150"/>
      </w:pPr>
      <w:r>
        <w:rPr/>
        <w:t xml:space="preserve">图表：2019-2023年上半年宝丽兴源经营情况 101</w:t>
      </w:r>
    </w:p>
    <w:p>
      <w:pPr>
        <w:spacing w:after="150"/>
      </w:pPr>
      <w:r>
        <w:rPr/>
        <w:t xml:space="preserve">图表：中国汽车电子标识和车库标识试点城市概况 105</w:t>
      </w:r>
    </w:p>
    <w:p>
      <w:pPr>
        <w:spacing w:after="150"/>
      </w:pPr>
      <w:r>
        <w:rPr/>
        <w:t xml:space="preserve">图表：2024-2029年中国地下标识市场规模预测(单位：亿元) 106</w:t>
      </w:r>
    </w:p>
    <w:p>
      <w:pPr>
        <w:spacing w:after="150"/>
      </w:pPr>
      <w:r>
        <w:rPr/>
        <w:t xml:space="preserve">图表：2024-2029年中国地下标识行业产量预测(单位：亿元) 108</w:t>
      </w:r>
    </w:p>
    <w:p>
      <w:pPr>
        <w:spacing w:after="150"/>
      </w:pPr>
      <w:r>
        <w:rPr/>
        <w:t xml:space="preserve">图表：2024-2029年中国地下标识供需平衡预测 109</w:t>
      </w:r>
    </w:p>
    <w:p>
      <w:pPr>
        <w:spacing w:after="150"/>
      </w:pPr>
      <w:r>
        <w:rPr/>
        <w:t xml:space="preserve">图表：智能标识系统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2024-2029年中国地下标识行业发展前景及投资风险预测报告</dc:title>
  <dc:description>2024-2029年中国地下标识行业发展前景及投资风险预测报告</dc:description>
  <dc:subject>2024-2029年中国地下标识行业发展前景及投资风险预测报告</dc:subject>
  <cp:keywords>研究报告</cp:keywords>
  <cp:category>研究报告</cp:category>
  <cp:lastModifiedBy>北京中道泰和信息咨询有限公司</cp:lastModifiedBy>
  <dcterms:created xsi:type="dcterms:W3CDTF">2024-01-24T20:19:24+08:00</dcterms:created>
  <dcterms:modified xsi:type="dcterms:W3CDTF">2024-01-24T20:19:24+08:00</dcterms:modified>
</cp:coreProperties>
</file>

<file path=docProps/custom.xml><?xml version="1.0" encoding="utf-8"?>
<Properties xmlns="http://schemas.openxmlformats.org/officeDocument/2006/custom-properties" xmlns:vt="http://schemas.openxmlformats.org/officeDocument/2006/docPropsVTypes"/>
</file>