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加工产业呈现出持续发展的良好态势。中药饮片可直接作为药剂配方服用或直接服用，或进一步加工为中成药产品。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随着行业规范程度不断增强，鼓励上下游产业整合、企业并购重组，加强对药材源头的掌控，逐步提高行业集中度。</w:t>
      </w:r>
    </w:p>
    <w:p>
      <w:pPr>
        <w:spacing w:after="150"/>
      </w:pPr>
      <w:r>
        <w:rPr/>
        <w:t xml:space="preserve">市场容量</w:t>
      </w:r>
    </w:p>
    <w:p>
      <w:pPr>
        <w:spacing w:after="150"/>
      </w:pPr>
      <w:r>
        <w:rPr/>
        <w:t xml:space="preserve">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近年来中药饮片整治力度不断加大，不少企业被逐出市场。2020年新版药典将进一步加强中药材安全性方面标准的制定，中药饮片标准将进一步提高。这也意味着，未来中药饮片行业将加速洗牌，行业整体的质量水平有望提升。随着科技的不断进步和切制要求的提高，中药饮片切制工作开始发生变革，逐渐向自动化、数控化等方向发展。</w:t>
      </w:r>
    </w:p>
    <w:p>
      <w:pPr>
        <w:spacing w:after="150"/>
      </w:pPr>
      <w:r>
        <w:rPr/>
        <w:t xml:space="preserve">近年来，在零加成、控药占比和新版医保目录的共同作用下，中药饮片行业已迎来增速拐点，近年来保持加速增长，出口总量却一再下降。中药饮片的质量提升需要中药行业良性互动，理性制衡，有序参与。虽然近年来国家利好政策不断倾斜，但目前中药饮片生产仍然处于小而全的局面，品种多而杂，质量难以保证。行业应重视饮片原料的质量，推进中药材种植规范化。合理种植迁移、禁止盲目引种。规范产地加工，推动形成“饮片企业+合作社”模式规范化管理。研究、探索、推广产地加工炮制一体化模式，建立中药材追溯体系。</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三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2025年中国中药饮片行业市场规模将达6100.2亿元。</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三、中药饮片产品价格走势分析</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2、前十企业产量占比分析</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【医药行业“十四五”规划如何?未来中药饮片行业发展前景怎样?中药材市场前景怎样?中药饮片有些什么样的变化趋势?投资机会在哪里?风险如何?】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三、医改背景下中药饮片市场需求展望</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四、供求风险</w:t>
      </w:r>
    </w:p>
    <w:p>
      <w:pPr>
        <w:spacing w:before="75" w:after="0"/>
      </w:pPr>
      <w:r>
        <w:rPr/>
        <w:t xml:space="preserve">五、原材料价格波动风险</w:t>
      </w:r>
    </w:p>
    <w:p>
      <w:pPr>
        <w:spacing w:before="75" w:after="0"/>
      </w:pPr>
      <w:r>
        <w:rPr/>
        <w:t xml:space="preserve">六、产品结构风险</w:t>
      </w:r>
    </w:p>
    <w:p>
      <w:pPr>
        <w:spacing w:before="75" w:after="0"/>
      </w:pPr>
      <w:r>
        <w:rPr/>
        <w:t xml:space="preserve">七、其他风险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2026-2031年中国中药饮片行业全景调研与发展战略研究咨询报告</dc:title>
  <dc:description>2026-2031年中国中药饮片行业全景调研与发展战略研究咨询报告</dc:description>
  <dc:subject>2026-2031年中国中药饮片行业全景调研与发展战略研究咨询报告</dc:subject>
  <cp:keywords>研究报告</cp:keywords>
  <cp:category>研究报告</cp:category>
  <cp:lastModifiedBy>北京中道泰和信息咨询有限公司</cp:lastModifiedBy>
  <dcterms:created xsi:type="dcterms:W3CDTF">2026-03-30T18:13:10+08:00</dcterms:created>
  <dcterms:modified xsi:type="dcterms:W3CDTF">2026-03-30T18:13:10+08:00</dcterms:modified>
</cp:coreProperties>
</file>

<file path=docProps/custom.xml><?xml version="1.0" encoding="utf-8"?>
<Properties xmlns="http://schemas.openxmlformats.org/officeDocument/2006/custom-properties" xmlns:vt="http://schemas.openxmlformats.org/officeDocument/2006/docPropsVTypes"/>
</file>