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目前中国仿制药整体水平不高，准入门槛不高，企业快速发展的同时，产业基础又比较薄弱，药品低水平重复现象比较严重。对此医药行业制定了一些政策，近两年政策制定更加系统、执行力更强，从药品审批、生产、流通、支付各环节，政策直指痛点。医药行业的改革正在进入从量变到质变的过程，为真正的医药分家做最后的准备。《关于全面推开公立医院综合改革工作的通知》和《公立医疗机构药品采购中推行“两票制”的实施意见(试行)》的相继出台，医改力度持续加大，未来医改将进一步加大医药行业的格局分化。</w:t>
      </w:r>
    </w:p>
    <w:p>
      <w:pPr>
        <w:spacing w:after="150"/>
      </w:pPr>
      <w:r>
        <w:rPr/>
        <w:t xml:space="preserve">市场容量</w:t>
      </w:r>
    </w:p>
    <w:p>
      <w:pPr>
        <w:spacing w:after="150"/>
      </w:pPr>
      <w:r>
        <w:rPr/>
        <w:t xml:space="preserve">截止2019年9月底，中国医药行业规模以上企业数量达到7321家，其中亏损企业数量1304家，亏损面17.8%，环比下降0.1个百分点。2019年1-9月全年医药行业亏损总额97.1亿元，同比减少12.9%。2019年1-9月化学品原药产量为198.8晚点，同比下降4%，中成药产量为20.1万吨，同比下降0.8%。医药行业营业收入为18184.2亿元，同比增长8.4%，利润总额为2390.3亿元，同比增长10%。中国医药行业出口额达1109.9亿元，同比增长4.5%。随着两票制的深入推进，流通环节的灰色空间逐渐减少，很多药品的销售费用由经销商转移到了生产商，生产商的销售费用增加。并且在一致性评价政策、带量采购政策等推动下，药品的收购价格远低于原本的市场价格。除了受政策影响，原料药涨价也是导致药企利润下滑的另一大原因。医药行业是中美贸易摩擦背景下的避风塘，具备较为安全的发展空间。同时，科创板落地为创新药、生物医药行业带来更多的发展可能。</w:t>
      </w:r>
    </w:p>
    <w:p>
      <w:pPr>
        <w:spacing w:after="150"/>
      </w:pPr>
      <w:r>
        <w:rPr/>
        <w:t xml:space="preserve">市场需求</w:t>
      </w:r>
    </w:p>
    <w:p>
      <w:pPr>
        <w:spacing w:after="150"/>
      </w:pPr>
      <w:r>
        <w:rPr/>
        <w:t xml:space="preserve">中国人口老龄化呈逐年上升趋势，到2050年中国老龄人口将达到总人口的三分之一。随着人口老年化加剧，中国医药市场需求急剧加大。同时中国政府提出，协调推进医疗、医保、医药联动改革。“三医联动改革”深入推进将加速“健康中国”战略的落地。改革医保支付方式、在70%左右的地市开展分级诊疗试点、深化药品医疗器械审评、审批制度改革是“三医联动改革”的重中之重，医药行业、医药市场或发生重大变革。未来中国医药行业面临洗牌，在政策的调整中不断的规范、完善市场制度，提升市场供给。</w:t>
      </w:r>
    </w:p>
    <w:p>
      <w:pPr>
        <w:spacing w:after="150"/>
      </w:pPr>
      <w:r>
        <w:rPr/>
        <w:t xml:space="preserve">发展趋势</w:t>
      </w:r>
    </w:p>
    <w:p>
      <w:pPr>
        <w:spacing w:after="150"/>
      </w:pPr>
      <w:r>
        <w:rPr/>
        <w:t xml:space="preserve">随着全球大批“重磅药物”的专利集中到期，中国制药企业将迎来巨大的发展机遇。到2020年，中国医药行业总产值将达到十万亿，位居全球第二。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7900.2亿元。</w:t>
      </w:r>
    </w:p>
    <w:p>
      <w:pPr>
        <w:spacing w:after="150"/>
      </w:pPr>
      <w:r>
        <w:rPr/>
        <w:t xml:space="preserve">“两票制”+“营改增”</w:t>
      </w:r>
    </w:p>
    <w:p>
      <w:pPr>
        <w:spacing w:after="150"/>
      </w:pPr>
      <w:r>
        <w:rPr/>
        <w:t xml:space="preserve">“营改增”政策的出台，要求与商品相关的发票都必须在税控体系中进行开具，因此，出厂价格不得不受到税务体系管理监控，药品价格会因为公开透明而更趋合理性。底价代理的药品生产方将遇到更大的工作阻力。在“两票制”和“营改增”政策的双重影响下，医药行业中的药品批发子行业将实现集中化发展。在整个体系内，具有一定实力和规模的批发单位，往往更具有经营、管理等能力优势，因此有利于直接简化药品流通的步骤和环节，促进行业的规范化发展。在集中化发展的过程中，采用过票、倒票等方法的批发单位无疑会面临被淘汰的风险。“两票制”与“营改增”的施行，对于医药行业正常健康发展无疑有着正面推动作用，制度改革对医药行业中鱼龙混杂、不合规运营的中小型企业进行了彻底清洗。所以，被行业和市场淘汰掉的代理中间商只能采取科学转型等方式，药品代理商需要向更专业、更有特色、更具品质的服务方向进步，以此达到市场对行业内各单位的要求，实现顺利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一、人口老龄化与中国人口现状</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医药行业政治法律环境(p)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二、中国医药行业发展总体概况</w:t>
      </w:r>
    </w:p>
    <w:p>
      <w:pPr>
        <w:spacing w:after="150"/>
      </w:pPr>
      <w:r>
        <w:rPr/>
        <w:t xml:space="preserve">三、中国医药行业发展特点分析</w:t>
      </w:r>
    </w:p>
    <w:p>
      <w:pPr>
        <w:spacing w:after="150"/>
      </w:pPr>
      <w:r>
        <w:rPr/>
        <w:t xml:space="preserve">四、中国医药商业模式变化形势研究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1、中国医药行业营收规模</w:t>
      </w:r>
    </w:p>
    <w:p>
      <w:pPr>
        <w:spacing w:after="150"/>
      </w:pPr>
      <w:r>
        <w:rPr/>
        <w:t xml:space="preserve">2、中国医药行业利润规模</w:t>
      </w:r>
    </w:p>
    <w:p>
      <w:pPr>
        <w:spacing w:after="150"/>
      </w:pPr>
      <w:r>
        <w:rPr/>
        <w:t xml:space="preserve">3、中国医药企业亏损面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8、资本市场</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三、2024-2029年医药细分市场发展趋势预测</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一、医药企业发展战略</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图表：2019-2023年中国医药行业工业总产值</w:t>
      </w:r>
    </w:p>
    <w:p>
      <w:pPr>
        <w:spacing w:after="150"/>
      </w:pPr>
      <w:r>
        <w:rPr/>
        <w:t xml:space="preserve">图表：2019-2023年中国医药行业工业销售产值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图表：2019-2023年医药制造业应收帐款净额</w:t>
      </w:r>
    </w:p>
    <w:p>
      <w:pPr>
        <w:spacing w:after="150"/>
      </w:pPr>
      <w:r>
        <w:rPr/>
        <w:t xml:space="preserve">图表：2019-2023年医药制造业流动资产合计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图表：2019-2023年化学药品原料药制造销量</w:t>
      </w:r>
    </w:p>
    <w:p>
      <w:pPr>
        <w:spacing w:after="150"/>
      </w:pPr>
      <w:r>
        <w:rPr/>
        <w:t xml:space="preserve">图表：2019-2023年中成药产量分析</w:t>
      </w:r>
    </w:p>
    <w:p>
      <w:pPr>
        <w:spacing w:after="150"/>
      </w:pPr>
      <w:r>
        <w:rPr/>
        <w:t xml:space="preserve">图表：2019-2023年中成药销售收入分析</w:t>
      </w:r>
    </w:p>
    <w:p>
      <w:pPr>
        <w:spacing w:after="150"/>
      </w:pPr>
      <w:r>
        <w:rPr/>
        <w:t xml:space="preserve">图表：2019-2023年中成药利润总额分析</w:t>
      </w:r>
    </w:p>
    <w:p>
      <w:pPr>
        <w:spacing w:after="150"/>
      </w:pPr>
      <w:r>
        <w:rPr/>
        <w:t xml:space="preserve">图表：2019-2023年医药行业出口交货值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图表：2019-2023年中国生物制药行业市场规模</w:t>
      </w:r>
    </w:p>
    <w:p>
      <w:pPr>
        <w:spacing w:after="150"/>
      </w:pPr>
      <w:r>
        <w:rPr/>
        <w:t xml:space="preserve">图表：2019-2023年中国生物制药企业规模分析</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图表：2019-2023年卫生材料及医药用品行业企业数量</w:t>
      </w:r>
    </w:p>
    <w:p>
      <w:pPr>
        <w:spacing w:after="150"/>
      </w:pPr>
      <w:r>
        <w:rPr/>
        <w:t xml:space="preserve">图表：2019-2023年卫生材料及医药用品行业资产规模</w:t>
      </w:r>
    </w:p>
    <w:p>
      <w:pPr>
        <w:spacing w:after="150"/>
      </w:pPr>
      <w:r>
        <w:rPr/>
        <w:t xml:space="preserve">图表：2019-2023年卫生材料及医药用品行业市场结构</w:t>
      </w:r>
    </w:p>
    <w:p>
      <w:pPr>
        <w:spacing w:after="150"/>
      </w:pPr>
      <w:r>
        <w:rPr/>
        <w:t xml:space="preserve">图表：2019-2023年卫生材料及医药用品行业区域结构</w:t>
      </w:r>
    </w:p>
    <w:p>
      <w:pPr>
        <w:spacing w:after="150"/>
      </w:pPr>
      <w:r>
        <w:rPr/>
        <w:t xml:space="preserve">图表：2019-2023年制药机械行业营收规模</w:t>
      </w:r>
    </w:p>
    <w:p>
      <w:pPr>
        <w:spacing w:after="150"/>
      </w:pPr>
      <w:r>
        <w:rPr/>
        <w:t xml:space="preserve">图表：2019-2023年制药机械行业利润规模</w:t>
      </w:r>
    </w:p>
    <w:p>
      <w:pPr>
        <w:spacing w:after="150"/>
      </w:pPr>
      <w:r>
        <w:rPr/>
        <w:t xml:space="preserve">图表：2019-2023年制药机械行业企业数量</w:t>
      </w:r>
    </w:p>
    <w:p>
      <w:pPr>
        <w:spacing w:after="150"/>
      </w:pPr>
      <w:r>
        <w:rPr/>
        <w:t xml:space="preserve">图表：2019-2023年制药机械行业资产规模</w:t>
      </w:r>
    </w:p>
    <w:p>
      <w:pPr>
        <w:spacing w:after="150"/>
      </w:pPr>
      <w:r>
        <w:rPr/>
        <w:t xml:space="preserve">图表：2019-2023年医疗器械行业营收规模</w:t>
      </w:r>
    </w:p>
    <w:p>
      <w:pPr>
        <w:spacing w:after="150"/>
      </w:pPr>
      <w:r>
        <w:rPr/>
        <w:t xml:space="preserve">图表：2019-2023年医疗器械行业利润规模</w:t>
      </w:r>
    </w:p>
    <w:p>
      <w:pPr>
        <w:spacing w:after="150"/>
      </w:pPr>
      <w:r>
        <w:rPr/>
        <w:t xml:space="preserve">图表：2019-2023年医疗器械行业企业数量</w:t>
      </w:r>
    </w:p>
    <w:p>
      <w:pPr>
        <w:spacing w:after="150"/>
      </w:pPr>
      <w:r>
        <w:rPr/>
        <w:t xml:space="preserve">图表：2019-2023年医疗器械行业资产规模</w:t>
      </w:r>
    </w:p>
    <w:p>
      <w:pPr>
        <w:spacing w:after="150"/>
      </w:pPr>
      <w:r>
        <w:rPr/>
        <w:t xml:space="preserve">图表：2019-2023年医疗器械产品市场结构</w:t>
      </w:r>
    </w:p>
    <w:p>
      <w:pPr>
        <w:spacing w:after="150"/>
      </w:pPr>
      <w:r>
        <w:rPr/>
        <w:t xml:space="preserve">图表：2019-2023年医疗器械行业区域结构</w:t>
      </w:r>
    </w:p>
    <w:p>
      <w:pPr>
        <w:spacing w:after="150"/>
      </w:pPr>
      <w:r>
        <w:rPr/>
        <w:t xml:space="preserve">图表：2024-2029年中国医药行业产量预测</w:t>
      </w:r>
    </w:p>
    <w:p>
      <w:pPr>
        <w:spacing w:after="150"/>
      </w:pPr>
      <w:r>
        <w:rPr/>
        <w:t xml:space="preserve">图表：2024-2029年中国医药生产企业数量预测</w:t>
      </w:r>
    </w:p>
    <w:p>
      <w:pPr>
        <w:spacing w:after="150"/>
      </w:pPr>
      <w:r>
        <w:rPr/>
        <w:t xml:space="preserve">图表：2024-2029年中国医药行业营业收入预测</w:t>
      </w:r>
    </w:p>
    <w:p>
      <w:pPr>
        <w:spacing w:after="150"/>
      </w:pPr>
      <w:r>
        <w:rPr/>
        <w:t xml:space="preserve">图表：2024-2029年医药行业利润总额增长预测</w:t>
      </w:r>
    </w:p>
    <w:p>
      <w:pPr>
        <w:spacing w:after="150"/>
      </w:pPr>
      <w:r>
        <w:rPr/>
        <w:t xml:space="preserve">图表：2024-2029年中国医药行业市场需求预测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2024-2029年中国医药行业全景调研与发展战略研究咨询报告</dc:title>
  <dc:description>2024-2029年中国医药行业全景调研与发展战略研究咨询报告</dc:description>
  <dc:subject>2024-2029年中国医药行业全景调研与发展战略研究咨询报告</dc:subject>
  <cp:keywords>研究报告</cp:keywords>
  <cp:category>研究报告</cp:category>
  <cp:lastModifiedBy>北京中道泰和信息咨询有限公司</cp:lastModifiedBy>
  <dcterms:created xsi:type="dcterms:W3CDTF">2024-01-24T18:34:01+08:00</dcterms:created>
  <dcterms:modified xsi:type="dcterms:W3CDTF">2024-01-24T18:34:01+08:00</dcterms:modified>
</cp:coreProperties>
</file>

<file path=docProps/custom.xml><?xml version="1.0" encoding="utf-8"?>
<Properties xmlns="http://schemas.openxmlformats.org/officeDocument/2006/custom-properties" xmlns:vt="http://schemas.openxmlformats.org/officeDocument/2006/docPropsVTypes"/>
</file>