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2018年物流业跑赢了中国大多数实体经济部门的增速。更为重要的是，高增长的背后，不仅是需求的刺激，更有市场结构优化和技术变革等供给端的改变。2018年全国社会物流总额为280万亿元左右，可比增长6.5%。2018年，物流行业共发生了104笔融资，融资金额接近750亿元。融资数量走低，融资总额亮眼。亿元融资共59笔，其中不少都是以十亿起跳，而京东物流、满帮甚至首轮就拿到百亿级别融资，巨头开始浮出水面。近年来人工智能、大数据、无人技术等热词开始频繁出现在物流行业，2018年发生在物流技术领域的融资22笔，技术发展的节点似乎已经到来。</w:t>
      </w:r>
    </w:p>
    <w:p>
      <w:pPr>
        <w:spacing w:after="150"/>
      </w:pPr>
      <w:r>
        <w:rPr/>
        <w:t xml:space="preserve">2019年1-9月，物流运行总体平稳，结构继续改善。全国社会物流总额215.9万亿元，按可比价格计算，同比增长5.7%。其中，工业物流趋缓，进口物流需求小幅回升，与民生相关的物流需求保持较快增长。1-9月，工业物流对社会物流总额增长的贡献率回落至88%，进口、单位居民物流需求的贡献率持续提高，合计超过10%。消费的基础性作用不断加强，增长的内生动力较好，对物流需求增长的拉动作用不断巩固。2019年1-9月中国物流运行成本有所上升。社会物流总费用为10.2万亿元，同比增长7.5%。目前中国物流“成本高、效率低、不环保”问题较为突出。因而，政府将持续推进物流业降本增效工作，注重中长期目标确立和长效机制建设。通过简政放权、降税清费、补短强基、创新驱动等，加强对行业标准化、规划化、智能化提升，推动物流行业发展进入量质齐升阶段。</w:t>
      </w:r>
    </w:p>
    <w:p>
      <w:pPr>
        <w:spacing w:after="150"/>
      </w:pPr>
      <w:r>
        <w:rPr/>
        <w:t xml:space="preserve">物流机器人发展前景</w:t>
      </w:r>
    </w:p>
    <w:p>
      <w:pPr>
        <w:spacing w:after="150"/>
      </w:pPr>
      <w:r>
        <w:rPr/>
        <w:t xml:space="preserve">在最近五年来，物流机器人的年均增长量超20%，2018年全年AGV的市场规模将近1.9万台。而后随着京东、亚马逊、阿里巴巴、申通、顺丰等电商巨头和快递也龙头对分拣机器人、AGV、无人仓等大幅度加码，智慧物流已成为物流行业的大势所趋。而物流机器人作为推动智慧物流发展必不可少的重要技术装备，正借助智慧物流发展的东风，呈现勃勃生机。2019年，在中国电子商务行业快速发展的带动下，物流行业货运量和快递量仍有望保持稳定增长，为物流机器人带来巨大的市场需求。</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2019年在智慧物流信息传输体系方面，将呈现由“互联网+”向“物联网+”进化趋势。</w:t>
      </w:r>
    </w:p>
    <w:p>
      <w:pPr>
        <w:spacing w:after="150"/>
      </w:pPr>
      <w:r>
        <w:rPr/>
        <w:t xml:space="preserve">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6、《物流业中长期发展规划(2019-2023年)》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2019-2023年物流园区发展分析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2019-2023年物流信息化发展分析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2024-2029年中国物流行业全景调研与发展战略研究咨询报告</dc:title>
  <dc:description>2024-2029年中国物流行业全景调研与发展战略研究咨询报告</dc:description>
  <dc:subject>2024-2029年中国物流行业全景调研与发展战略研究咨询报告</dc:subject>
  <cp:keywords>研究报告</cp:keywords>
  <cp:category>研究报告</cp:category>
  <cp:lastModifiedBy>北京中道泰和信息咨询有限公司</cp:lastModifiedBy>
  <dcterms:created xsi:type="dcterms:W3CDTF">2024-01-24T18:31:44+08:00</dcterms:created>
  <dcterms:modified xsi:type="dcterms:W3CDTF">2024-01-24T18:31:44+08:00</dcterms:modified>
</cp:coreProperties>
</file>

<file path=docProps/custom.xml><?xml version="1.0" encoding="utf-8"?>
<Properties xmlns="http://schemas.openxmlformats.org/officeDocument/2006/custom-properties" xmlns:vt="http://schemas.openxmlformats.org/officeDocument/2006/docPropsVTypes"/>
</file>