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947万吨增长到1200万吨，年均增长率为6.3%;主要产品销售额从935亿元增长到1160亿元，年均增长率为6.0%;同期出口额则基本维持在36亿-37亿美元左右。行业生产经营的趋势是保持稳定发展，主要品种产量和产值波动不大，部分品种产能还处于过剩状态，少数品种受外部因素影响出现短时性紧缺，但很快就会恢复供需平衡，行业一直发挥着保障食品工业生产的重要作用。</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同时，行业的骨干企业通过兼并、重组等方式扩大企业规模或组成企业集团，使行业企业的规模实力不断增强。据不完全统计，目前行业在国内(包括香港)上市的公司有20家，其中公司(集团)市值为百亿以上的有6家;50亿-100亿元以上的有5家;30亿-50亿元的公司有2家;10亿-30亿元的公司有6家;10亿元以下的公司1家;2014-2018年行业新上市的公司5家，还有一批行业骨干企业正在积极运作上市。</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五、食品添加剂中禁止使用的产品</w:t>
      </w:r>
    </w:p>
    <w:p>
      <w:pPr>
        <w:spacing w:after="150"/>
      </w:pPr>
      <w:r>
        <w:rPr/>
        <w:t xml:space="preserve">第二节 食品添加剂行业政策与经济环境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五、国际贸易形势</w:t>
      </w:r>
    </w:p>
    <w:p>
      <w:pPr>
        <w:spacing w:after="150"/>
      </w:pPr>
      <w:r>
        <w:rPr/>
        <w:t xml:space="preserve">第三节 2019-2023年食品工业经济运行综述</w:t>
      </w:r>
    </w:p>
    <w:p>
      <w:pPr>
        <w:spacing w:after="150"/>
      </w:pPr>
      <w:r>
        <w:rPr/>
        <w:t xml:space="preserve">一、生产总体保持平稳较快增长</w:t>
      </w:r>
    </w:p>
    <w:p>
      <w:pPr>
        <w:spacing w:after="150"/>
      </w:pPr>
      <w:r>
        <w:rPr/>
        <w:t xml:space="preserve">二、食品消费平稳增长, 产销衔接稳定</w:t>
      </w:r>
    </w:p>
    <w:p>
      <w:pPr>
        <w:spacing w:after="150"/>
      </w:pPr>
      <w:r>
        <w:rPr/>
        <w:t xml:space="preserve">三、工业企业利润保持较快增长</w:t>
      </w:r>
    </w:p>
    <w:p>
      <w:pPr>
        <w:spacing w:after="150"/>
      </w:pPr>
      <w:r>
        <w:rPr/>
        <w:t xml:space="preserve">四、消费价格总体稳定, 食品价格由降转涨</w:t>
      </w:r>
    </w:p>
    <w:p>
      <w:pPr>
        <w:spacing w:after="150"/>
      </w:pPr>
      <w:r>
        <w:rPr/>
        <w:t xml:space="preserve">五、固定资产投资增速维持较低水平</w:t>
      </w:r>
    </w:p>
    <w:p>
      <w:pPr>
        <w:spacing w:after="150"/>
      </w:pPr>
      <w:r>
        <w:rPr/>
        <w:t xml:space="preserve">六、工业产品出口增长放缓</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二、食品添加剂行业进口分析</w:t>
      </w:r>
    </w:p>
    <w:p>
      <w:pPr>
        <w:spacing w:after="150"/>
      </w:pPr>
      <w:r>
        <w:rPr/>
        <w:t xml:space="preserve">三、食品添加剂行业出口分析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四、人工合成防腐剂未来走向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青岛瑞可莱餐饮配料有限公司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青岛香巴尔食品配料有限公司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青岛仕泓食品配料有限公司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中粮生物化学(安徽)股份有限公司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浙江味海食品配料有限公司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浙江益纸淀粉科技股份有限公司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河北隆泰食品科技有限公司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杭州三和食品添加剂配料有限公司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小川香料(上海)有限公司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【未来食品添加剂行业发展前景怎样?有些什么样的变化趋势?投资情况如何?怎样把握机会?怎样避免风险?投资策略又如何?】</w:t>
      </w:r>
    </w:p>
    <w:p>
      <w:pPr>
        <w:spacing w:after="150"/>
      </w:pPr>
      <w:r>
        <w:rPr>
          <w:b w:val="1"/>
          <w:bCs w:val="1"/>
        </w:rPr>
        <w:t xml:space="preserve">第十五章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2024-2029年中国食品添加剂行业发展预测</w:t>
      </w:r>
    </w:p>
    <w:p>
      <w:pPr>
        <w:spacing w:after="150"/>
      </w:pPr>
      <w:r>
        <w:rPr/>
        <w:t xml:space="preserve">一、2024-2029年中国食品添加剂市场规模预测</w:t>
      </w:r>
    </w:p>
    <w:p>
      <w:pPr>
        <w:spacing w:after="150"/>
      </w:pPr>
      <w:r>
        <w:rPr/>
        <w:t xml:space="preserve">二、2024-2029年中国食品添加剂行业供给预测</w:t>
      </w:r>
    </w:p>
    <w:p>
      <w:pPr>
        <w:spacing w:after="150"/>
      </w:pPr>
      <w:r>
        <w:rPr/>
        <w:t xml:space="preserve">三、2024-2029年中国食品添加剂行业需求预测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2024-2029年食品添加剂行业投资分析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一、食品添加剂大型投资项目情况</w:t>
      </w:r>
    </w:p>
    <w:p>
      <w:pPr>
        <w:spacing w:after="150"/>
      </w:pPr>
      <w:r>
        <w:rPr/>
        <w:t xml:space="preserve">二、“互联网+”食品添加剂行业投资机遇</w:t>
      </w:r>
    </w:p>
    <w:p>
      <w:pPr>
        <w:spacing w:after="150"/>
      </w:pPr>
      <w:r>
        <w:rPr/>
        <w:t xml:space="preserve">三、新进入者应注意的障碍因素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【食品添加剂业面临哪些困境?需要注意哪些问题?需要采取哪些策略?具体有哪些注意点?有哪些案例可供参考?企业如何制定发展战略?】</w:t>
      </w:r>
    </w:p>
    <w:p>
      <w:pPr>
        <w:spacing w:after="150"/>
      </w:pPr>
      <w:r>
        <w:rPr>
          <w:b w:val="1"/>
          <w:bCs w:val="1"/>
        </w:rPr>
        <w:t xml:space="preserve">第十七章 2024-2029年食品添加剂行业面临的问题</w:t>
      </w:r>
    </w:p>
    <w:p>
      <w:pPr>
        <w:spacing w:after="150"/>
      </w:pPr>
      <w:r>
        <w:rPr/>
        <w:t xml:space="preserve">第一节 2019-2023年食品添加剂行业面临的困境</w:t>
      </w:r>
    </w:p>
    <w:p>
      <w:pPr>
        <w:spacing w:after="150"/>
      </w:pPr>
      <w:r>
        <w:rPr/>
        <w:t xml:space="preserve">一、产业链发展困境</w:t>
      </w:r>
    </w:p>
    <w:p>
      <w:pPr>
        <w:spacing w:after="150"/>
      </w:pPr>
      <w:r>
        <w:rPr/>
        <w:t xml:space="preserve">二、行业生产困境</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一、食品行业可持续发展战略</w:t>
      </w:r>
    </w:p>
    <w:p>
      <w:pPr>
        <w:spacing w:after="150"/>
      </w:pPr>
      <w:r>
        <w:rPr/>
        <w:t xml:space="preserve">二、绿色食品渠道开发战略研究</w:t>
      </w:r>
    </w:p>
    <w:p>
      <w:pPr>
        <w:spacing w:after="150"/>
      </w:pPr>
      <w:r>
        <w:rPr/>
        <w:t xml:space="preserve">三、食品添加剂创新发展战略</w:t>
      </w:r>
    </w:p>
    <w:p>
      <w:pPr>
        <w:spacing w:after="150"/>
      </w:pPr>
      <w:r>
        <w:rPr/>
        <w:t xml:space="preserve">四、食品添加剂区域战略规划</w:t>
      </w:r>
    </w:p>
    <w:p>
      <w:pPr>
        <w:spacing w:after="150"/>
      </w:pPr>
      <w:r>
        <w:rPr/>
        <w:t xml:space="preserve">五、食品及添加剂企业融资战略</w:t>
      </w:r>
    </w:p>
    <w:p>
      <w:pPr>
        <w:spacing w:after="150"/>
      </w:pPr>
      <w:r>
        <w:rPr/>
        <w:t xml:space="preserve">六、食品添加剂营销品牌战略</w:t>
      </w:r>
    </w:p>
    <w:p>
      <w:pPr>
        <w:spacing w:after="150"/>
      </w:pPr>
      <w:r>
        <w:rPr/>
        <w:t xml:space="preserve">七、食品添加剂竞争战略规划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图表：2019-2023年中国食品添加剂行业规模分析</w:t>
      </w:r>
    </w:p>
    <w:p>
      <w:pPr>
        <w:spacing w:after="150"/>
      </w:pPr>
      <w:r>
        <w:rPr/>
        <w:t xml:space="preserve">图表：2019-2023年中国食品添加剂行业盈利分析</w:t>
      </w:r>
    </w:p>
    <w:p>
      <w:pPr>
        <w:spacing w:after="150"/>
      </w:pPr>
      <w:r>
        <w:rPr/>
        <w:t xml:space="preserve">图表：2019-2023年中国食品添加剂行业运营分析</w:t>
      </w:r>
    </w:p>
    <w:p>
      <w:pPr>
        <w:spacing w:after="150"/>
      </w:pPr>
      <w:r>
        <w:rPr/>
        <w:t xml:space="preserve">图表：2019-2023年中国食品添加剂行业偿债分析</w:t>
      </w:r>
    </w:p>
    <w:p>
      <w:pPr>
        <w:spacing w:after="150"/>
      </w:pPr>
      <w:r>
        <w:rPr/>
        <w:t xml:space="preserve">图表：2019-2023年中国食品工业产值统计</w:t>
      </w:r>
    </w:p>
    <w:p>
      <w:pPr>
        <w:spacing w:after="150"/>
      </w:pPr>
      <w:r>
        <w:rPr/>
        <w:t xml:space="preserve">图表：2019-2023年中国饮料工业产值统计</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图表：2019-2023年食品原料价格指数情况</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图表：2019-2023年中国焙烤食品行业企业数</w:t>
      </w:r>
    </w:p>
    <w:p>
      <w:pPr>
        <w:spacing w:after="150"/>
      </w:pPr>
      <w:r>
        <w:rPr/>
        <w:t xml:space="preserve">图表：2019-2023年中国焙烤食品行业竞争情况</w:t>
      </w:r>
    </w:p>
    <w:p>
      <w:pPr>
        <w:spacing w:after="150"/>
      </w:pPr>
      <w:r>
        <w:rPr/>
        <w:t xml:space="preserve">图表：2019-2023年中国焙烤食品行业销售额变化情况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2024-2029年中国食品添加剂行业全景调研与发展战略研究咨询报告</dc:title>
  <dc:description>2024-2029年中国食品添加剂行业全景调研与发展战略研究咨询报告</dc:description>
  <dc:subject>2024-2029年中国食品添加剂行业全景调研与发展战略研究咨询报告</dc:subject>
  <cp:keywords>研究报告</cp:keywords>
  <cp:category>研究报告</cp:category>
  <cp:lastModifiedBy>北京中道泰和信息咨询有限公司</cp:lastModifiedBy>
  <dcterms:created xsi:type="dcterms:W3CDTF">2024-01-24T18:22:48+08:00</dcterms:created>
  <dcterms:modified xsi:type="dcterms:W3CDTF">2024-01-24T18:22:48+08:00</dcterms:modified>
</cp:coreProperties>
</file>

<file path=docProps/custom.xml><?xml version="1.0" encoding="utf-8"?>
<Properties xmlns="http://schemas.openxmlformats.org/officeDocument/2006/custom-properties" xmlns:vt="http://schemas.openxmlformats.org/officeDocument/2006/docPropsVTypes"/>
</file>