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2019年上半年，全球经济复苏势头放缓，国际航运市场小幅回升，受国际贸易摩擦和地缘政治影响，全球新船需求大幅下降。我国造船完工量保持增长，承接新船订单和手持船舶订单同比下降。“融资难”“接单难”等问题没有缓解，船舶工业平稳健康发展仍面临较大挑战。</w:t>
      </w:r>
    </w:p>
    <w:p>
      <w:pPr>
        <w:spacing w:after="150"/>
      </w:pPr>
      <w:r>
        <w:rPr/>
        <w:t xml:space="preserve">上半年，我国骨干船舶企业紧紧围绕高质量发展的主线，不断加大科技研发投入，努力提高管理水平，船舶产品结构持续优化。上半年，骨干船舶企业克服了全球新船订单大幅萎缩、新船价格低迷、造船成本持续上涨的不利影响，不断加强生产管理，努力提高造船效率，持续推进船舶工业智能化发展，船舶建造质量、效率和效益不断提升。上半年，国际新船市场需求大幅缩减，主要造船国家新船订单同比大幅下降。我国主要造船集团面对国际国内各种风险挑战和不确定因素明显增多的不利局面，顶住压力继续发挥好中央企业“稳定器”“压舱石”作用，</w:t>
      </w:r>
    </w:p>
    <w:p>
      <w:pPr>
        <w:spacing w:after="150"/>
      </w:pPr>
      <w:r>
        <w:rPr/>
        <w:t xml:space="preserve">市场容量</w:t>
      </w:r>
    </w:p>
    <w:p>
      <w:pPr>
        <w:spacing w:after="150"/>
      </w:pPr>
      <w:r>
        <w:rPr/>
        <w:t xml:space="preserve">2018年，全国造船完工3458万载重吨，同比下降14%;承接新船订单3667万载重吨，同比增长8.7%。全国完工出口船3164万载重吨，同比下降13.6%;承接出口船订单3205万载重吨，同比增长13.9%。2018年，全国规模以上船舶工业企业1213家，实现主营业务收入4577.9亿元，同比下降31.7%。其中，船舶制造业3256.5亿元，同比下降30.8%。规模以上船舶工业企业实现利润总额112.3亿元，同比下降23.5%。其中，船舶制造业45亿元，同比下降16.2%。</w:t>
      </w:r>
    </w:p>
    <w:p>
      <w:pPr>
        <w:spacing w:after="150"/>
      </w:pPr>
      <w:r>
        <w:rPr/>
        <w:t xml:space="preserve">2019年1-9月，全国造船完工量2936万载重吨，同比增长6.7%，其中海船为848万修正总吨;新承接船舶订单量1947万载重吨，同比下降27.4%，降幅较上半年收窄19.5个百分点，新接海船为520万修正总吨。截至9月底，手持船舶订单量7941万载重吨，同比下降8.2%，其中海船为2601万修正总吨，出口船舶占总量的91.9%。2019年1-9月份，我国造船完工量、新接订单量、手持订单量以载重吨计分别占世界市场份额的37.8%、46.6%和43.1%，继续保持国际领先。</w:t>
      </w:r>
    </w:p>
    <w:p>
      <w:pPr>
        <w:spacing w:after="150"/>
      </w:pPr>
      <w:r>
        <w:rPr/>
        <w:t xml:space="preserve">运行监测</w:t>
      </w:r>
    </w:p>
    <w:p>
      <w:pPr>
        <w:spacing w:after="150"/>
      </w:pPr>
      <w:r>
        <w:rPr/>
        <w:t xml:space="preserve">2018年度中国造船产能利用监测指数(CCI)为607点，仍处于偏冷区间，与2017年678点相比下降71点。具体来看，受2015年和2016年新承接船舶订单较少的影响，2018年完工交付船舶比上年有较大下降;国际航运市场小幅回升，克拉克松综合运费指数和新船价格指数有所增长，新承接船舶订单量同比增长，年末手持船舶订单同比企稳回升。</w:t>
      </w:r>
    </w:p>
    <w:p>
      <w:pPr>
        <w:spacing w:after="150"/>
      </w:pPr>
      <w:r>
        <w:rPr/>
        <w:t xml:space="preserve">2019年二季度中国造船产能利用监测指数(CCI)为603点，与2018年二季度611点相比，下降8点，同比下降1.3%;与2019年一季度590点相比，回升13点，环比上涨2.2%，指数比年初有所回升。具体来看，二季度新船需求比一季度有所回暖，但仍处于较低水平，骨干造船企业手持船舶订单环比下降，先行指标有所下降。受人民币汇率贬值和原材料成本上涨增速放缓等有利因素影响，骨干企业主营业务收入和营业利润率等同步指标环比回升。在航运市场短期快速上涨的影响下，造船完工量保持小幅增长。</w:t>
      </w:r>
    </w:p>
    <w:p>
      <w:pPr>
        <w:spacing w:after="150"/>
      </w:pPr>
      <w:r>
        <w:rPr/>
        <w:t xml:space="preserve">市场预测</w:t>
      </w:r>
    </w:p>
    <w:p>
      <w:pPr>
        <w:spacing w:after="150"/>
      </w:pPr>
      <w:r>
        <w:rPr/>
        <w:t xml:space="preserve">2019年，受国际贸易摩擦和地缘政治因素影响，全球经济增长延续疲弱态势，船东订造新船越发谨慎。散货船、油船和大型集装箱船新增需求仍然低迷，但豪华邮轮、LNG船和支线集装箱船新船需求有望继续保持活跃。预测2019年全球新船成交量为5000～6000万载重吨;造船完工量在9000万载重吨左右;年底手持订单量有望保持在1.8亿载重吨水平。预计2019年，我国造船完工量约3600万载重吨，新接订单量与上年基本持平，年底手持订单量维持在8000万载重吨左右。</w:t>
      </w:r>
    </w:p>
    <w:p>
      <w:pPr>
        <w:spacing w:after="150"/>
      </w:pPr>
      <w:r>
        <w:rPr/>
        <w:t xml:space="preserve">存在问题</w:t>
      </w:r>
    </w:p>
    <w:p>
      <w:pPr>
        <w:spacing w:after="150"/>
      </w:pPr>
      <w:r>
        <w:rPr/>
        <w:t xml:space="preserve">(一)新船需求大幅下降，船企连续生产面临严峻挑战。我国船企手持订单持续下降，大部分船企生产任务安排只能维持到2020年，2021年船台(坞)空置率明显上升，部分船企开工船舶严重不足，企业连续生产面临严峻挑战。(二)骨干船企高技术船舶研发能力亟待提高。目前，世界经济格局正在发生改变，国际船舶市场需求呈现新的特点，三大主流船型市场份额下降，LNG船和客船(含豪华邮轮)需求不断增多。欧洲牢牢占据客船(豪华邮轮)市场，韩国在LNG船和大型集装箱船市场具有很强的竞争优势。我国船舶企业除在散货船和支线集装箱船市场上保持一定优势外，在高技术、高附加值船舶领域接单较少。统计显示，我国手持订单修载比(修正总吨/载重吨)仅为0.33，低于韩国的0.39，同期欧洲船厂修载比为3.8。骨干船舶企业高技术船舶研发能力薄弱、更新速度缓慢、研发产品不适应市场快速变化等问题亟待解决。(三)船企高端人才流失和劳动力短缺越发明显。上半年，骨干船企反映行业“招工难”“用工贵”已经成为企业面临的主要问题，船企高端人才向其他行业流失和劳动力短缺迹象越发明显。一方面，此轮国际船舶市场调整周期过长，行业效益持续低迷，对高端人才吸引力弱化，专业人才特别是高级管理人员、研发设计人员和科技领军人员匮乏;另一方面，船企大多处于沿海沿江的地区，劳动强度大且所属地区生活成本较高，愿意从事造船业务的年轻人越来越少，一线工人整体年龄结构趋于老化，从事造船业务的工人由于缺乏系统性的专业技术培训，综合素质难以满足船企用工需求，劳动力短缺，特别是经过专业培训的技术工人严重不足已经成为阻碍船舶工业发展的瓶颈。</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船舶制造及各子行业的发展状况、上下游行业发展状况、市场供需形势、新产品与技术等进行了分析，并重点分析了中国船舶制造行业发展状况和特点，以及中国船舶制造行业将面临的挑战、企业的发展策略等。报告还对全球的船舶制造行业发展态势作了详细分析，并对船舶制造行业进行了趋向研判，是船舶生产、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一、船舶行业定义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四、其他国家地区</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1、《外商投资准入特别管理措施(负面清单)(2019-2023年版)》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2019-2023年中国船舶制造行业总体规模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2019-2023年中国船舶行业企业工业总产值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第四节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1、《推进船舶总装建造智能化转型行动计划(2024-2029年)》</w:t>
      </w:r>
    </w:p>
    <w:p>
      <w:pPr>
        <w:spacing w:after="150"/>
      </w:pPr>
      <w:r>
        <w:rPr/>
        <w:t xml:space="preserve">2、《智能船舶发展行动计划(2024-2029年)》</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b w:val="1"/>
          <w:bCs w:val="1"/>
        </w:rPr>
        <w:t xml:space="preserve">第五章 中国船舶制造行业整体运行指标分析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w:t>
      </w:r>
    </w:p>
    <w:p>
      <w:pPr>
        <w:spacing w:after="150"/>
      </w:pPr>
      <w:r>
        <w:rPr/>
        <w:t xml:space="preserve">2、中国船舶制造行业运营能力</w:t>
      </w:r>
    </w:p>
    <w:p>
      <w:pPr>
        <w:spacing w:after="150"/>
      </w:pPr>
      <w:r>
        <w:rPr/>
        <w:t xml:space="preserve">3、中国船舶制造行业偿债能力</w:t>
      </w:r>
    </w:p>
    <w:p>
      <w:pPr>
        <w:spacing w:after="150"/>
      </w:pPr>
      <w:r>
        <w:rPr/>
        <w:t xml:space="preserve">4、中国船舶制造行业发展能力</w:t>
      </w:r>
    </w:p>
    <w:p>
      <w:pPr>
        <w:spacing w:after="150"/>
      </w:pPr>
      <w:r>
        <w:rPr/>
        <w:t xml:space="preserve">第二节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四、2024-2029年中国集装箱船发展趋势分析</w:t>
      </w:r>
    </w:p>
    <w:p>
      <w:pPr>
        <w:spacing w:after="150"/>
      </w:pPr>
      <w:r>
        <w:rPr/>
        <w:t xml:space="preserve">1、2019-2023年国际集装箱船队总运力预测</w:t>
      </w:r>
    </w:p>
    <w:p>
      <w:pPr>
        <w:spacing w:after="150"/>
      </w:pPr>
      <w:r>
        <w:rPr/>
        <w:t xml:space="preserve">2、支线集装箱船舶前景趋好</w:t>
      </w:r>
    </w:p>
    <w:p>
      <w:pPr>
        <w:spacing w:after="150"/>
      </w:pPr>
      <w:r>
        <w:rPr/>
        <w:t xml:space="preserve">3、未来集装箱船租赁市场前景分析</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一、2019-2023年中国旅游业发展大势看好</w:t>
      </w:r>
    </w:p>
    <w:p>
      <w:pPr>
        <w:spacing w:after="150"/>
      </w:pPr>
      <w:r>
        <w:rPr/>
        <w:t xml:space="preserve">1、旅游业成为中国经济发展新的增长点</w:t>
      </w:r>
    </w:p>
    <w:p>
      <w:pPr>
        <w:spacing w:after="150"/>
      </w:pPr>
      <w:r>
        <w:rPr/>
        <w:t xml:space="preserve">2、2019-2023年中国旅游业各项统计分析</w:t>
      </w:r>
    </w:p>
    <w:p>
      <w:pPr>
        <w:spacing w:after="150"/>
      </w:pPr>
      <w:r>
        <w:rPr/>
        <w:t xml:space="preserve">3、中国旅游业主要统计指标分析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3、浙江省民营造船业发展状况</w:t>
      </w:r>
    </w:p>
    <w:p>
      <w:pPr>
        <w:spacing w:after="150"/>
      </w:pPr>
      <w:r>
        <w:rPr/>
        <w:t xml:space="preserve">4、浙江造船业打拼国际市场</w:t>
      </w:r>
    </w:p>
    <w:p>
      <w:pPr>
        <w:spacing w:after="150"/>
      </w:pPr>
      <w:r>
        <w:rPr/>
        <w:t xml:space="preserve">5、浙江省船舶制造业发展战略</w:t>
      </w:r>
    </w:p>
    <w:p>
      <w:pPr>
        <w:spacing w:after="150"/>
      </w:pPr>
      <w:r>
        <w:rPr/>
        <w:t xml:space="preserve">五、广东省</w:t>
      </w:r>
    </w:p>
    <w:p>
      <w:pPr>
        <w:spacing w:after="150"/>
      </w:pPr>
      <w:r>
        <w:rPr/>
        <w:t xml:space="preserve">1、广东船舶制造业发展现状</w:t>
      </w:r>
    </w:p>
    <w:p>
      <w:pPr>
        <w:spacing w:after="150"/>
      </w:pPr>
      <w:r>
        <w:rPr/>
        <w:t xml:space="preserve">2、广东船舶制造业发展前景</w:t>
      </w:r>
    </w:p>
    <w:p>
      <w:pPr>
        <w:spacing w:after="150"/>
      </w:pPr>
      <w:r>
        <w:rPr/>
        <w:t xml:space="preserve">3、广东船舶制造业发展战略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3、行业竞争力分析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一、重点(规模以上)船舶制造企业指标情况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二十、青岛北海船舶重工有限责任公司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二十一、江苏太平洋造船集团股份有限公司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二十五、中航鼎衡造船有限公司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二十八、东方造船股份有限公司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三十、福建省冠海造船工业有限公司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2024-2029年船舶制造行业发展前景预测</w:t>
      </w:r>
    </w:p>
    <w:p>
      <w:pPr>
        <w:spacing w:after="150"/>
      </w:pPr>
      <w:r>
        <w:rPr/>
        <w:t xml:space="preserve">第一节 2024-2029年中国船舶制造行业发展预测</w:t>
      </w:r>
    </w:p>
    <w:p>
      <w:pPr>
        <w:spacing w:after="150"/>
      </w:pPr>
      <w:r>
        <w:rPr/>
        <w:t xml:space="preserve">一、2024-2029年船舶制造行业市场规模预测</w:t>
      </w:r>
    </w:p>
    <w:p>
      <w:pPr>
        <w:spacing w:after="150"/>
      </w:pPr>
      <w:r>
        <w:rPr/>
        <w:t xml:space="preserve">二、2024-2029年船舶制造行业产能供给预测</w:t>
      </w:r>
    </w:p>
    <w:p>
      <w:pPr>
        <w:spacing w:after="150"/>
      </w:pPr>
      <w:r>
        <w:rPr/>
        <w:t xml:space="preserve">三、2024-2029年船舶制造行业市场需求预测</w:t>
      </w:r>
    </w:p>
    <w:p>
      <w:pPr>
        <w:spacing w:after="150"/>
      </w:pPr>
      <w:r>
        <w:rPr/>
        <w:t xml:space="preserve">第二节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第三节 2024-2029年船舶制造市场发展趋势预测</w:t>
      </w:r>
    </w:p>
    <w:p>
      <w:pPr>
        <w:spacing w:after="150"/>
      </w:pPr>
      <w:r>
        <w:rPr/>
        <w:t xml:space="preserve">一、2024-2029年船舶制造行业发展趋势</w:t>
      </w:r>
    </w:p>
    <w:p>
      <w:pPr>
        <w:spacing w:after="150"/>
      </w:pPr>
      <w:r>
        <w:rPr/>
        <w:t xml:space="preserve">二、2024-2029年细分市场发展趋势预测</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中国船舶制造行业面临的困境</w:t>
      </w:r>
    </w:p>
    <w:p>
      <w:pPr>
        <w:spacing w:after="150"/>
      </w:pPr>
      <w:r>
        <w:rPr/>
        <w:t xml:space="preserve">一、中国船舶制造行业面临的困境</w:t>
      </w:r>
    </w:p>
    <w:p>
      <w:pPr>
        <w:spacing w:after="150"/>
      </w:pPr>
      <w:r>
        <w:rPr/>
        <w:t xml:space="preserve">二、重点船舶制造企业面临的困境及对策</w:t>
      </w:r>
    </w:p>
    <w:p>
      <w:pPr>
        <w:spacing w:after="150"/>
      </w:pPr>
      <w:r>
        <w:rPr/>
        <w:t xml:space="preserve">三、中小船舶制造企业发展困境及策略分析</w:t>
      </w:r>
    </w:p>
    <w:p>
      <w:pPr>
        <w:spacing w:after="150"/>
      </w:pPr>
      <w:r>
        <w:rPr/>
        <w:t xml:space="preserve">第二节 中国船舶制造行业存在的问题及对策</w:t>
      </w:r>
    </w:p>
    <w:p>
      <w:pPr>
        <w:spacing w:after="150"/>
      </w:pPr>
      <w:r>
        <w:rPr/>
        <w:t xml:space="preserve">一、中国船舶制造行业存在的问题</w:t>
      </w:r>
    </w:p>
    <w:p>
      <w:pPr>
        <w:spacing w:after="150"/>
      </w:pPr>
      <w:r>
        <w:rPr/>
        <w:t xml:space="preserve">二、中国船舶制造行业发展的对策</w:t>
      </w:r>
    </w:p>
    <w:p>
      <w:pPr>
        <w:spacing w:after="150"/>
      </w:pPr>
      <w:r>
        <w:rPr/>
        <w:t xml:space="preserve">第三节 船舶制造项目质量管理与成本控制研究</w:t>
      </w:r>
    </w:p>
    <w:p>
      <w:pPr>
        <w:spacing w:after="150"/>
      </w:pPr>
      <w:r>
        <w:rPr/>
        <w:t xml:space="preserve">一、船舶制造项目成本控制与质量管理的不足</w:t>
      </w:r>
    </w:p>
    <w:p>
      <w:pPr>
        <w:spacing w:after="150"/>
      </w:pPr>
      <w:r>
        <w:rPr/>
        <w:t xml:space="preserve">1、船舶制造项目质量管理问题</w:t>
      </w:r>
    </w:p>
    <w:p>
      <w:pPr>
        <w:spacing w:after="150"/>
      </w:pPr>
      <w:r>
        <w:rPr/>
        <w:t xml:space="preserve">2、成本控制问题</w:t>
      </w:r>
    </w:p>
    <w:p>
      <w:pPr>
        <w:spacing w:after="150"/>
      </w:pPr>
      <w:r>
        <w:rPr/>
        <w:t xml:space="preserve">二、船舶制造项目质量管理与成本控制措施</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第四节 船舶制造行业研究结论总结</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图表：近几年船舶制造行业政策一览</w:t>
      </w:r>
    </w:p>
    <w:p>
      <w:pPr>
        <w:spacing w:after="150"/>
      </w:pPr>
      <w:r>
        <w:rPr/>
        <w:t xml:space="preserve">图表：2019-2023年新船价格走势图</w:t>
      </w:r>
    </w:p>
    <w:p>
      <w:pPr>
        <w:spacing w:after="150"/>
      </w:pPr>
      <w:r>
        <w:rPr/>
        <w:t xml:space="preserve">图表：全球主要国家船舶工业利润比较</w:t>
      </w:r>
    </w:p>
    <w:p>
      <w:pPr>
        <w:spacing w:after="150"/>
      </w:pPr>
      <w:r>
        <w:rPr/>
        <w:t xml:space="preserve">图表：2019-2023年中国船舶工业经济与gdp关系图</w:t>
      </w:r>
    </w:p>
    <w:p>
      <w:pPr>
        <w:spacing w:after="150"/>
      </w:pPr>
      <w:r>
        <w:rPr/>
        <w:t xml:space="preserve">图表：2019-2023年中国船舶工业经济与贸易额关系图</w:t>
      </w:r>
    </w:p>
    <w:p>
      <w:pPr>
        <w:spacing w:after="150"/>
      </w:pPr>
      <w:r>
        <w:rPr/>
        <w:t xml:space="preserve">图表：2019-2023年国际船舶业二手市场价格走势</w:t>
      </w:r>
    </w:p>
    <w:p>
      <w:pPr>
        <w:spacing w:after="150"/>
      </w:pPr>
      <w:r>
        <w:rPr/>
        <w:t xml:space="preserve">图表：2019-2023年国际船舶业二手市场价格走势</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图表：2019-2023年中国造船业船舶行业融资情况</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2024-2029年中国船舶制造行业全景调研与发展战略研究咨询报告</dc:title>
  <dc:description>2024-2029年中国船舶制造行业全景调研与发展战略研究咨询报告</dc:description>
  <dc:subject>2024-2029年中国船舶制造行业全景调研与发展战略研究咨询报告</dc:subject>
  <cp:keywords>研究报告</cp:keywords>
  <cp:category>研究报告</cp:category>
  <cp:lastModifiedBy>北京中道泰和信息咨询有限公司</cp:lastModifiedBy>
  <dcterms:created xsi:type="dcterms:W3CDTF">2024-01-24T18:20:40+08:00</dcterms:created>
  <dcterms:modified xsi:type="dcterms:W3CDTF">2024-01-24T18:20:40+08:00</dcterms:modified>
</cp:coreProperties>
</file>

<file path=docProps/custom.xml><?xml version="1.0" encoding="utf-8"?>
<Properties xmlns="http://schemas.openxmlformats.org/officeDocument/2006/custom-properties" xmlns:vt="http://schemas.openxmlformats.org/officeDocument/2006/docPropsVTypes"/>
</file>