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2024-2029年中国慢病管理行业竞争格局分析及发展前景预测报告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慢性病全称慢性非传染性疾病，慢性非传染性疾病由一系列慢病构成，包括心血管疾病、糖尿病、慢性呼吸系统疾病和精神疾病，其特点是潜伏期长，病程长，导致患者功能衰弱或丧失。</w:t>
      </w:r>
    </w:p>
    <w:p>
      <w:pPr>
        <w:spacing w:after="150"/>
      </w:pPr>
      <w:r>
        <w:rPr/>
        <w:t xml:space="preserve">传统自上而下的医改举步维艰，核心三级医院短期难触及，而自下而上的互联网效率改革有望显著推动医疗系统降低增效，随之行业各方的触网带来慢病管理的兴起。从行业发展阶段来看，慢病管理在国内外都处于起步阶段，随着移动互联网发展，慢病管理未来将呈现更大的潜力。从需求来看，随着人们患病率的增加及健康防护意识的增强，医疗各个主体对慢病管理业都更加重视。随着移动互联网发展，慢病管理未来将呈现更大的发展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慢病管理行业市场发展状况、关联行业发展状况、行业竞争状况、优势企业发展状况、消费现状以及行业营销进行了深入的分析，在总结中国慢病管理行业发展历程的基础上，结合新时期的各方面因素，对中国慢病管理行业的发展趋势给予了细致和审慎的预测论证。本报告是慢病管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慢病管理相关概述</w:t>
      </w:r>
    </w:p>
    <w:p>
      <w:pPr>
        <w:spacing w:after="150"/>
      </w:pPr>
      <w:r>
        <w:rPr/>
        <w:t xml:space="preserve">1.1 慢病管理概念界定</w:t>
      </w:r>
    </w:p>
    <w:p>
      <w:pPr>
        <w:spacing w:after="150"/>
      </w:pPr>
      <w:r>
        <w:rPr/>
        <w:t xml:space="preserve">1.1.1 慢病管理定义</w:t>
      </w:r>
    </w:p>
    <w:p>
      <w:pPr>
        <w:spacing w:after="150"/>
      </w:pPr>
      <w:r>
        <w:rPr/>
        <w:t xml:space="preserve">1.1.2 慢病管理对象</w:t>
      </w:r>
    </w:p>
    <w:p>
      <w:pPr>
        <w:spacing w:after="150"/>
      </w:pPr>
      <w:r>
        <w:rPr/>
        <w:t xml:space="preserve">1.1.3 三级预防理论</w:t>
      </w:r>
    </w:p>
    <w:p>
      <w:pPr>
        <w:spacing w:after="150"/>
      </w:pPr>
      <w:r>
        <w:rPr/>
        <w:t xml:space="preserve">1.2 慢性病的风险因素</w:t>
      </w:r>
    </w:p>
    <w:p>
      <w:pPr>
        <w:spacing w:after="150"/>
      </w:pPr>
      <w:r>
        <w:rPr/>
        <w:t xml:space="preserve">1.2.1 不健康生活习惯</w:t>
      </w:r>
    </w:p>
    <w:p>
      <w:pPr>
        <w:spacing w:after="150"/>
      </w:pPr>
      <w:r>
        <w:rPr/>
        <w:t xml:space="preserve">1.2.2 不合理膳食</w:t>
      </w:r>
    </w:p>
    <w:p>
      <w:pPr>
        <w:spacing w:after="150"/>
      </w:pPr>
      <w:r>
        <w:rPr/>
        <w:t xml:space="preserve">1.2.3 体力活动不足</w:t>
      </w:r>
    </w:p>
    <w:p>
      <w:pPr>
        <w:spacing w:after="150"/>
      </w:pPr>
      <w:r>
        <w:rPr>
          <w:b w:val="1"/>
          <w:bCs w:val="1"/>
        </w:rPr>
        <w:t xml:space="preserve">第二章 2019-2023年国际慢病管理发展分析</w:t>
      </w:r>
    </w:p>
    <w:p>
      <w:pPr>
        <w:spacing w:after="150"/>
      </w:pPr>
      <w:r>
        <w:rPr/>
        <w:t xml:space="preserve">2.1 国际慢病管理模式</w:t>
      </w:r>
    </w:p>
    <w:p>
      <w:pPr>
        <w:spacing w:after="150"/>
      </w:pPr>
      <w:r>
        <w:rPr/>
        <w:t xml:space="preserve">2.1.1 慢病照护模式</w:t>
      </w:r>
    </w:p>
    <w:p>
      <w:pPr>
        <w:spacing w:after="150"/>
      </w:pPr>
      <w:r>
        <w:rPr/>
        <w:t xml:space="preserve">2.1.2 同伴支持管理模式</w:t>
      </w:r>
    </w:p>
    <w:p>
      <w:pPr>
        <w:spacing w:after="150"/>
      </w:pPr>
      <w:r>
        <w:rPr/>
        <w:t xml:space="preserve">2.1.3 社区工作管理模式</w:t>
      </w:r>
    </w:p>
    <w:p>
      <w:pPr>
        <w:spacing w:after="150"/>
      </w:pPr>
      <w:r>
        <w:rPr/>
        <w:t xml:space="preserve">2.1.4 慢性病自我管理计划模型</w:t>
      </w:r>
    </w:p>
    <w:p>
      <w:pPr>
        <w:spacing w:after="150"/>
      </w:pPr>
      <w:r>
        <w:rPr/>
        <w:t xml:space="preserve">2.1.5 慢性病创新照护框架</w:t>
      </w:r>
    </w:p>
    <w:p>
      <w:pPr>
        <w:spacing w:after="150"/>
      </w:pPr>
      <w:r>
        <w:rPr/>
        <w:t xml:space="preserve">2.2 2019-2023年美国慢病管理发展分析</w:t>
      </w:r>
    </w:p>
    <w:p>
      <w:pPr>
        <w:spacing w:after="150"/>
      </w:pPr>
      <w:r>
        <w:rPr/>
        <w:t xml:space="preserve">2.2.1 美国慢病管理发展历史</w:t>
      </w:r>
    </w:p>
    <w:p>
      <w:pPr>
        <w:spacing w:after="150"/>
      </w:pPr>
      <w:r>
        <w:rPr/>
        <w:t xml:space="preserve">2.2.2 慢病管理医疗环境优势</w:t>
      </w:r>
    </w:p>
    <w:p>
      <w:pPr>
        <w:spacing w:after="150"/>
      </w:pPr>
      <w:r>
        <w:rPr/>
        <w:t xml:space="preserve">2.2.3 医保推动慢病管理服务</w:t>
      </w:r>
    </w:p>
    <w:p>
      <w:pPr>
        <w:spacing w:after="150"/>
      </w:pPr>
      <w:r>
        <w:rPr/>
        <w:t xml:space="preserve">2.2.4 零售药店加强慢病管理服务</w:t>
      </w:r>
    </w:p>
    <w:p>
      <w:pPr>
        <w:spacing w:after="150"/>
      </w:pPr>
      <w:r>
        <w:rPr/>
        <w:t xml:space="preserve">2.3 2019-2023年欧洲慢病管理综合分析</w:t>
      </w:r>
    </w:p>
    <w:p>
      <w:pPr>
        <w:spacing w:after="150"/>
      </w:pPr>
      <w:r>
        <w:rPr/>
        <w:t xml:space="preserve">2.3.1 欧洲慢病患病率上升</w:t>
      </w:r>
    </w:p>
    <w:p>
      <w:pPr>
        <w:spacing w:after="150"/>
      </w:pPr>
      <w:r>
        <w:rPr/>
        <w:t xml:space="preserve">2.3.2 欧洲疾病防控支出</w:t>
      </w:r>
    </w:p>
    <w:p>
      <w:pPr>
        <w:spacing w:after="150"/>
      </w:pPr>
      <w:r>
        <w:rPr/>
        <w:t xml:space="preserve">2.3.3 欧洲慢病医保体系建设</w:t>
      </w:r>
    </w:p>
    <w:p>
      <w:pPr>
        <w:spacing w:after="150"/>
      </w:pPr>
      <w:r>
        <w:rPr/>
        <w:t xml:space="preserve">2.4 2019-2023年其他国家慢病管理发展分析</w:t>
      </w:r>
    </w:p>
    <w:p>
      <w:pPr>
        <w:spacing w:after="150"/>
      </w:pPr>
      <w:r>
        <w:rPr/>
        <w:t xml:space="preserve">2.4.1 日本</w:t>
      </w:r>
    </w:p>
    <w:p>
      <w:pPr>
        <w:spacing w:after="150"/>
      </w:pPr>
      <w:r>
        <w:rPr/>
        <w:t xml:space="preserve">2.4.2 德国</w:t>
      </w:r>
    </w:p>
    <w:p>
      <w:pPr>
        <w:spacing w:after="150"/>
      </w:pPr>
      <w:r>
        <w:rPr/>
        <w:t xml:space="preserve">2.4.3 芬兰</w:t>
      </w:r>
    </w:p>
    <w:p>
      <w:pPr>
        <w:spacing w:after="150"/>
      </w:pPr>
      <w:r>
        <w:rPr/>
        <w:t xml:space="preserve">2.4.4 印度</w:t>
      </w:r>
    </w:p>
    <w:p>
      <w:pPr>
        <w:spacing w:after="150"/>
      </w:pPr>
      <w:r>
        <w:rPr>
          <w:b w:val="1"/>
          <w:bCs w:val="1"/>
        </w:rPr>
        <w:t xml:space="preserve">第三章 2019-2023年中国慢病管理发展环境分析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国内生产总值</w:t>
      </w:r>
    </w:p>
    <w:p>
      <w:pPr>
        <w:spacing w:after="150"/>
      </w:pPr>
      <w:r>
        <w:rPr/>
        <w:t xml:space="preserve">3.1.2 工业运行情况</w:t>
      </w:r>
    </w:p>
    <w:p>
      <w:pPr>
        <w:spacing w:after="150"/>
      </w:pPr>
      <w:r>
        <w:rPr/>
        <w:t xml:space="preserve">3.1.3 消费品市场</w:t>
      </w:r>
    </w:p>
    <w:p>
      <w:pPr>
        <w:spacing w:after="150"/>
      </w:pPr>
      <w:r>
        <w:rPr/>
        <w:t xml:space="preserve">3.1.4 对外经济贸易</w:t>
      </w:r>
    </w:p>
    <w:p>
      <w:pPr>
        <w:spacing w:after="150"/>
      </w:pPr>
      <w:r>
        <w:rPr/>
        <w:t xml:space="preserve">3.2 政策环境</w:t>
      </w:r>
    </w:p>
    <w:p>
      <w:pPr>
        <w:spacing w:after="150"/>
      </w:pPr>
      <w:r>
        <w:rPr/>
        <w:t xml:space="preserve">3.2.1 健康服务产业相关政策</w:t>
      </w:r>
    </w:p>
    <w:p>
      <w:pPr>
        <w:spacing w:after="150"/>
      </w:pPr>
      <w:r>
        <w:rPr/>
        <w:t xml:space="preserve">3.2.2 分级诊疗改革政策分析</w:t>
      </w:r>
    </w:p>
    <w:p>
      <w:pPr>
        <w:spacing w:after="150"/>
      </w:pPr>
      <w:r>
        <w:rPr/>
        <w:t xml:space="preserve">3.2.3 慢性病防治领域相关政策</w:t>
      </w:r>
    </w:p>
    <w:p>
      <w:pPr>
        <w:spacing w:after="150"/>
      </w:pPr>
      <w:r>
        <w:rPr/>
        <w:t xml:space="preserve">3.3 医疗保障制度</w:t>
      </w:r>
    </w:p>
    <w:p>
      <w:pPr>
        <w:spacing w:after="150"/>
      </w:pPr>
      <w:r>
        <w:rPr/>
        <w:t xml:space="preserve">3.3.1 基本医疗保障制度建设</w:t>
      </w:r>
    </w:p>
    <w:p>
      <w:pPr>
        <w:spacing w:after="150"/>
      </w:pPr>
      <w:r>
        <w:rPr/>
        <w:t xml:space="preserve">3.3.2 医保收支现状分析</w:t>
      </w:r>
    </w:p>
    <w:p>
      <w:pPr>
        <w:spacing w:after="150"/>
      </w:pPr>
      <w:r>
        <w:rPr/>
        <w:t xml:space="preserve">3.3.3 慢病医保纳入范围增加</w:t>
      </w:r>
    </w:p>
    <w:p>
      <w:pPr>
        <w:spacing w:after="150"/>
      </w:pPr>
      <w:r>
        <w:rPr/>
        <w:t xml:space="preserve">3.4 社会环境</w:t>
      </w:r>
    </w:p>
    <w:p>
      <w:pPr>
        <w:spacing w:after="150"/>
      </w:pPr>
      <w:r>
        <w:rPr/>
        <w:t xml:space="preserve">3.4.1 慢病防控需求巨大</w:t>
      </w:r>
    </w:p>
    <w:p>
      <w:pPr>
        <w:spacing w:after="150"/>
      </w:pPr>
      <w:r>
        <w:rPr/>
        <w:t xml:space="preserve">3.4.2 人口老龄化加剧</w:t>
      </w:r>
    </w:p>
    <w:p>
      <w:pPr>
        <w:spacing w:after="150"/>
      </w:pPr>
      <w:r>
        <w:rPr/>
        <w:t xml:space="preserve">3.4.3 医疗保健支出增加</w:t>
      </w:r>
    </w:p>
    <w:p>
      <w:pPr>
        <w:spacing w:after="150"/>
      </w:pPr>
      <w:r>
        <w:rPr/>
        <w:t xml:space="preserve">3.4.4 健康服务需求提升</w:t>
      </w:r>
    </w:p>
    <w:p>
      <w:pPr>
        <w:spacing w:after="150"/>
      </w:pPr>
      <w:r>
        <w:rPr>
          <w:b w:val="1"/>
          <w:bCs w:val="1"/>
        </w:rPr>
        <w:t xml:space="preserve">第四章 2019-2023年中国慢病管理综合分析</w:t>
      </w:r>
    </w:p>
    <w:p>
      <w:pPr>
        <w:spacing w:after="150"/>
      </w:pPr>
      <w:r>
        <w:rPr/>
        <w:t xml:space="preserve">4.1 中国慢病管理发展状况</w:t>
      </w:r>
    </w:p>
    <w:p>
      <w:pPr>
        <w:spacing w:after="150"/>
      </w:pPr>
      <w:r>
        <w:rPr/>
        <w:t xml:space="preserve">4.1.1 慢病管理概述</w:t>
      </w:r>
    </w:p>
    <w:p>
      <w:pPr>
        <w:spacing w:after="150"/>
      </w:pPr>
      <w:r>
        <w:rPr/>
        <w:t xml:space="preserve">4.1.2 慢病管理市场主体</w:t>
      </w:r>
    </w:p>
    <w:p>
      <w:pPr>
        <w:spacing w:after="150"/>
      </w:pPr>
      <w:r>
        <w:rPr/>
        <w:t xml:space="preserve">4.1.3 慢病管理的核心</w:t>
      </w:r>
    </w:p>
    <w:p>
      <w:pPr>
        <w:spacing w:after="150"/>
      </w:pPr>
      <w:r>
        <w:rPr/>
        <w:t xml:space="preserve">4.1.4 我国慢病防控体系</w:t>
      </w:r>
    </w:p>
    <w:p>
      <w:pPr>
        <w:spacing w:after="150"/>
      </w:pPr>
      <w:r>
        <w:rPr/>
        <w:t xml:space="preserve">4.2 2019-2023年中国慢病管理竞争分析</w:t>
      </w:r>
    </w:p>
    <w:p>
      <w:pPr>
        <w:spacing w:after="150"/>
      </w:pPr>
      <w:r>
        <w:rPr/>
        <w:t xml:space="preserve">4.2.1 行业竞争激烈</w:t>
      </w:r>
    </w:p>
    <w:p>
      <w:pPr>
        <w:spacing w:after="150"/>
      </w:pPr>
      <w:r>
        <w:rPr/>
        <w:t xml:space="preserve">4.2.2 潜在竞争对手</w:t>
      </w:r>
    </w:p>
    <w:p>
      <w:pPr>
        <w:spacing w:after="150"/>
      </w:pPr>
      <w:r>
        <w:rPr/>
        <w:t xml:space="preserve">4.2.3 市场竞争要点</w:t>
      </w:r>
    </w:p>
    <w:p>
      <w:pPr>
        <w:spacing w:after="150"/>
      </w:pPr>
      <w:r>
        <w:rPr/>
        <w:t xml:space="preserve">4.2.4 国际合作状况</w:t>
      </w:r>
    </w:p>
    <w:p>
      <w:pPr>
        <w:spacing w:after="150"/>
      </w:pPr>
      <w:r>
        <w:rPr/>
        <w:t xml:space="preserve">4.2.5 企业核心竞争力</w:t>
      </w:r>
    </w:p>
    <w:p>
      <w:pPr>
        <w:spacing w:after="150"/>
      </w:pPr>
      <w:r>
        <w:rPr/>
        <w:t xml:space="preserve">4.3 2019-2023年中国慢病监测市场发展分析</w:t>
      </w:r>
    </w:p>
    <w:p>
      <w:pPr>
        <w:spacing w:after="150"/>
      </w:pPr>
      <w:r>
        <w:rPr/>
        <w:t xml:space="preserve">4.3.1 即时监测市场规模</w:t>
      </w:r>
    </w:p>
    <w:p>
      <w:pPr>
        <w:spacing w:after="150"/>
      </w:pPr>
      <w:r>
        <w:rPr/>
        <w:t xml:space="preserve">4.3.2 慢病监测家庭化趋势</w:t>
      </w:r>
    </w:p>
    <w:p>
      <w:pPr>
        <w:spacing w:after="150"/>
      </w:pPr>
      <w:r>
        <w:rPr/>
        <w:t xml:space="preserve">4.3.3 慢病监测市场前景</w:t>
      </w:r>
    </w:p>
    <w:p>
      <w:pPr>
        <w:spacing w:after="150"/>
      </w:pPr>
      <w:r>
        <w:rPr/>
        <w:t xml:space="preserve">4.4 2019-2023年中国慢病用药市场分析</w:t>
      </w:r>
    </w:p>
    <w:p>
      <w:pPr>
        <w:spacing w:after="150"/>
      </w:pPr>
      <w:r>
        <w:rPr/>
        <w:t xml:space="preserve">4.4.1 慢病用药市场规模</w:t>
      </w:r>
    </w:p>
    <w:p>
      <w:pPr>
        <w:spacing w:after="150"/>
      </w:pPr>
      <w:r>
        <w:rPr/>
        <w:t xml:space="preserve">4.4.2 慢病给药技术的创新</w:t>
      </w:r>
    </w:p>
    <w:p>
      <w:pPr>
        <w:spacing w:after="150"/>
      </w:pPr>
      <w:r>
        <w:rPr/>
        <w:t xml:space="preserve">4.4.3 多肽药物慢病治疗</w:t>
      </w:r>
    </w:p>
    <w:p>
      <w:pPr>
        <w:spacing w:after="150"/>
      </w:pPr>
      <w:r>
        <w:rPr/>
        <w:t xml:space="preserve">4.5 我国慢病管理存在的问题及发展策略</w:t>
      </w:r>
    </w:p>
    <w:p>
      <w:pPr>
        <w:spacing w:after="150"/>
      </w:pPr>
      <w:r>
        <w:rPr/>
        <w:t xml:space="preserve">4.5.1 慢病管理存在的难题</w:t>
      </w:r>
    </w:p>
    <w:p>
      <w:pPr>
        <w:spacing w:after="150"/>
      </w:pPr>
      <w:r>
        <w:rPr/>
        <w:t xml:space="preserve">4.5.2 慢病管理面临的挑战</w:t>
      </w:r>
    </w:p>
    <w:p>
      <w:pPr>
        <w:spacing w:after="150"/>
      </w:pPr>
      <w:r>
        <w:rPr/>
        <w:t xml:space="preserve">4.5.3 慢病管理发展策略</w:t>
      </w:r>
    </w:p>
    <w:p>
      <w:pPr>
        <w:spacing w:after="150"/>
      </w:pPr>
      <w:r>
        <w:rPr>
          <w:b w:val="1"/>
          <w:bCs w:val="1"/>
        </w:rPr>
        <w:t xml:space="preserve">第五章 2019-2023年慢病管理盈利模式分析</w:t>
      </w:r>
    </w:p>
    <w:p>
      <w:pPr>
        <w:spacing w:after="150"/>
      </w:pPr>
      <w:r>
        <w:rPr/>
        <w:t xml:space="preserve">5.1 慢病管理盈利模式相关概述</w:t>
      </w:r>
    </w:p>
    <w:p>
      <w:pPr>
        <w:spacing w:after="150"/>
      </w:pPr>
      <w:r>
        <w:rPr/>
        <w:t xml:space="preserve">5.1.1 盈利模式的分类</w:t>
      </w:r>
    </w:p>
    <w:p>
      <w:pPr>
        <w:spacing w:after="150"/>
      </w:pPr>
      <w:r>
        <w:rPr/>
        <w:t xml:space="preserve">5.1.2 市场模式共性分析</w:t>
      </w:r>
    </w:p>
    <w:p>
      <w:pPr>
        <w:spacing w:after="150"/>
      </w:pPr>
      <w:r>
        <w:rPr/>
        <w:t xml:space="preserve">5.1.3 盈利模式发展趋势</w:t>
      </w:r>
    </w:p>
    <w:p>
      <w:pPr>
        <w:spacing w:after="150"/>
      </w:pPr>
      <w:r>
        <w:rPr/>
        <w:t xml:space="preserve">5.2 销售慢病管理服务收费</w:t>
      </w:r>
    </w:p>
    <w:p>
      <w:pPr>
        <w:spacing w:after="150"/>
      </w:pPr>
      <w:r>
        <w:rPr/>
        <w:t xml:space="preserve">5.2.1 向保险收费</w:t>
      </w:r>
    </w:p>
    <w:p>
      <w:pPr>
        <w:spacing w:after="150"/>
      </w:pPr>
      <w:r>
        <w:rPr/>
        <w:t xml:space="preserve">5.2.2 向患者收费</w:t>
      </w:r>
    </w:p>
    <w:p>
      <w:pPr>
        <w:spacing w:after="150"/>
      </w:pPr>
      <w:r>
        <w:rPr/>
        <w:t xml:space="preserve">5.2.3 向医生收费</w:t>
      </w:r>
    </w:p>
    <w:p>
      <w:pPr>
        <w:spacing w:after="150"/>
      </w:pPr>
      <w:r>
        <w:rPr/>
        <w:t xml:space="preserve">5.3 销售慢病管理服务收费企业案例分析</w:t>
      </w:r>
    </w:p>
    <w:p>
      <w:pPr>
        <w:spacing w:after="150"/>
      </w:pPr>
      <w:r>
        <w:rPr/>
        <w:t xml:space="preserve">5.3.1 welldoc</w:t>
      </w:r>
    </w:p>
    <w:p>
      <w:pPr>
        <w:spacing w:after="150"/>
      </w:pPr>
      <w:r>
        <w:rPr/>
        <w:t xml:space="preserve">5.3.2 omada health</w:t>
      </w:r>
    </w:p>
    <w:p>
      <w:pPr>
        <w:spacing w:after="150"/>
      </w:pPr>
      <w:r>
        <w:rPr/>
        <w:t xml:space="preserve">5.3.3 twine health</w:t>
      </w:r>
    </w:p>
    <w:p>
      <w:pPr>
        <w:spacing w:after="150"/>
      </w:pPr>
      <w:r>
        <w:rPr/>
        <w:t xml:space="preserve">5.3.4 natali</w:t>
      </w:r>
    </w:p>
    <w:p>
      <w:pPr>
        <w:spacing w:after="150"/>
      </w:pPr>
      <w:r>
        <w:rPr/>
        <w:t xml:space="preserve">5.4 相关产业链交叉补贴来收费</w:t>
      </w:r>
    </w:p>
    <w:p>
      <w:pPr>
        <w:spacing w:after="150"/>
      </w:pPr>
      <w:r>
        <w:rPr/>
        <w:t xml:space="preserve">5.4.1 销售采集数据的硬件和软件</w:t>
      </w:r>
    </w:p>
    <w:p>
      <w:pPr>
        <w:spacing w:after="150"/>
      </w:pPr>
      <w:r>
        <w:rPr/>
        <w:t xml:space="preserve">5.4.2 销售数据采集和数据上传</w:t>
      </w:r>
    </w:p>
    <w:p>
      <w:pPr>
        <w:spacing w:after="150"/>
      </w:pPr>
      <w:r>
        <w:rPr/>
        <w:t xml:space="preserve">5.4.3 销售慢病药品</w:t>
      </w:r>
    </w:p>
    <w:p>
      <w:pPr>
        <w:spacing w:after="150"/>
      </w:pPr>
      <w:r>
        <w:rPr/>
        <w:t xml:space="preserve">5.4.4 销售采集数据提供研究价值</w:t>
      </w:r>
    </w:p>
    <w:p>
      <w:pPr>
        <w:spacing w:after="150"/>
      </w:pPr>
      <w:r>
        <w:rPr/>
        <w:t xml:space="preserve">5.4.5 建立流量平台收取广告费</w:t>
      </w:r>
    </w:p>
    <w:p>
      <w:pPr>
        <w:spacing w:after="150"/>
      </w:pPr>
      <w:r>
        <w:rPr/>
        <w:t xml:space="preserve">5.5 相关产业链交叉补贴来收费企业案例分析</w:t>
      </w:r>
    </w:p>
    <w:p>
      <w:pPr>
        <w:spacing w:after="150"/>
      </w:pPr>
      <w:r>
        <w:rPr/>
        <w:t xml:space="preserve">5.5.1 ehs</w:t>
      </w:r>
    </w:p>
    <w:p>
      <w:pPr>
        <w:spacing w:after="150"/>
      </w:pPr>
      <w:r>
        <w:rPr/>
        <w:t xml:space="preserve">5.5.2 glooko</w:t>
      </w:r>
    </w:p>
    <w:p>
      <w:pPr>
        <w:spacing w:after="150"/>
      </w:pPr>
      <w:r>
        <w:rPr/>
        <w:t xml:space="preserve">5.5.3 prepeller health</w:t>
      </w:r>
    </w:p>
    <w:p>
      <w:pPr>
        <w:spacing w:after="150"/>
      </w:pPr>
      <w:r>
        <w:rPr>
          <w:b w:val="1"/>
          <w:bCs w:val="1"/>
        </w:rPr>
        <w:t xml:space="preserve">第六章 2019-2023年中国互联网+慢病管理发展分析</w:t>
      </w:r>
    </w:p>
    <w:p>
      <w:pPr>
        <w:spacing w:after="150"/>
      </w:pPr>
      <w:r>
        <w:rPr/>
        <w:t xml:space="preserve">6.1 互联网+慢病管理技术环境分析</w:t>
      </w:r>
    </w:p>
    <w:p>
      <w:pPr>
        <w:spacing w:after="150"/>
      </w:pPr>
      <w:r>
        <w:rPr/>
        <w:t xml:space="preserve">6.1.1 互联网及智能移动终端广泛应用</w:t>
      </w:r>
    </w:p>
    <w:p>
      <w:pPr>
        <w:spacing w:after="150"/>
      </w:pPr>
      <w:r>
        <w:rPr/>
        <w:t xml:space="preserve">6.1.2 物联网技术发展加快智能硬件研发</w:t>
      </w:r>
    </w:p>
    <w:p>
      <w:pPr>
        <w:spacing w:after="150"/>
      </w:pPr>
      <w:r>
        <w:rPr/>
        <w:t xml:space="preserve">6.1.3 云计算/大数据技术促进信息共享</w:t>
      </w:r>
    </w:p>
    <w:p>
      <w:pPr>
        <w:spacing w:after="150"/>
      </w:pPr>
      <w:r>
        <w:rPr/>
        <w:t xml:space="preserve">6.2 互联网+慢病管理产业链分析</w:t>
      </w:r>
    </w:p>
    <w:p>
      <w:pPr>
        <w:spacing w:after="150"/>
      </w:pPr>
      <w:r>
        <w:rPr/>
        <w:t xml:space="preserve">6.2.1 行业产业链分析</w:t>
      </w:r>
    </w:p>
    <w:p>
      <w:pPr>
        <w:spacing w:after="150"/>
      </w:pPr>
      <w:r>
        <w:rPr/>
        <w:t xml:space="preserve">6.2.2 生产环节</w:t>
      </w:r>
    </w:p>
    <w:p>
      <w:pPr>
        <w:spacing w:after="150"/>
      </w:pPr>
      <w:r>
        <w:rPr/>
        <w:t xml:space="preserve">6.2.3 服务环节</w:t>
      </w:r>
    </w:p>
    <w:p>
      <w:pPr>
        <w:spacing w:after="150"/>
      </w:pPr>
      <w:r>
        <w:rPr/>
        <w:t xml:space="preserve">6.2.4 渠道环节</w:t>
      </w:r>
    </w:p>
    <w:p>
      <w:pPr>
        <w:spacing w:after="150"/>
      </w:pPr>
      <w:r>
        <w:rPr/>
        <w:t xml:space="preserve">6.2.5 用户环节</w:t>
      </w:r>
    </w:p>
    <w:p>
      <w:pPr>
        <w:spacing w:after="150"/>
      </w:pPr>
      <w:r>
        <w:rPr/>
        <w:t xml:space="preserve">6.3 互联网+慢病管理潜在支付方</w:t>
      </w:r>
    </w:p>
    <w:p>
      <w:pPr>
        <w:spacing w:after="150"/>
      </w:pPr>
      <w:r>
        <w:rPr/>
        <w:t xml:space="preserve">6.3.1 商业保险</w:t>
      </w:r>
    </w:p>
    <w:p>
      <w:pPr>
        <w:spacing w:after="150"/>
      </w:pPr>
      <w:r>
        <w:rPr/>
        <w:t xml:space="preserve">6.3.2 社保</w:t>
      </w:r>
    </w:p>
    <w:p>
      <w:pPr>
        <w:spacing w:after="150"/>
      </w:pPr>
      <w:r>
        <w:rPr/>
        <w:t xml:space="preserve">6.3.3 患者</w:t>
      </w:r>
    </w:p>
    <w:p>
      <w:pPr>
        <w:spacing w:after="150"/>
      </w:pPr>
      <w:r>
        <w:rPr/>
        <w:t xml:space="preserve">6.3.4 服务提供方</w:t>
      </w:r>
    </w:p>
    <w:p>
      <w:pPr>
        <w:spacing w:after="150"/>
      </w:pPr>
      <w:r>
        <w:rPr/>
        <w:t xml:space="preserve">6.4 互联网+慢病管理行业发展现状</w:t>
      </w:r>
    </w:p>
    <w:p>
      <w:pPr>
        <w:spacing w:after="150"/>
      </w:pPr>
      <w:r>
        <w:rPr/>
        <w:t xml:space="preserve">6.4.1 市场发展阶段</w:t>
      </w:r>
    </w:p>
    <w:p>
      <w:pPr>
        <w:spacing w:after="150"/>
      </w:pPr>
      <w:r>
        <w:rPr/>
        <w:t xml:space="preserve">6.4.2 市场发展规模</w:t>
      </w:r>
    </w:p>
    <w:p>
      <w:pPr>
        <w:spacing w:after="150"/>
      </w:pPr>
      <w:r>
        <w:rPr/>
        <w:t xml:space="preserve">6.4.3 企业布局现状</w:t>
      </w:r>
    </w:p>
    <w:p>
      <w:pPr>
        <w:spacing w:after="150"/>
      </w:pPr>
      <w:r>
        <w:rPr/>
        <w:t xml:space="preserve">6.4.4 市场竞争态势</w:t>
      </w:r>
    </w:p>
    <w:p>
      <w:pPr>
        <w:spacing w:after="150"/>
      </w:pPr>
      <w:r>
        <w:rPr/>
        <w:t xml:space="preserve">6.4.5 市场发展趋势</w:t>
      </w:r>
    </w:p>
    <w:p>
      <w:pPr>
        <w:spacing w:after="150"/>
      </w:pPr>
      <w:r>
        <w:rPr/>
        <w:t xml:space="preserve">6.5 互联网+慢病管理商业模式创新分析</w:t>
      </w:r>
    </w:p>
    <w:p>
      <w:pPr>
        <w:spacing w:after="150"/>
      </w:pPr>
      <w:r>
        <w:rPr/>
        <w:t xml:space="preserve">6.5.1 商业模式创新关键要点</w:t>
      </w:r>
    </w:p>
    <w:p>
      <w:pPr>
        <w:spacing w:after="150"/>
      </w:pPr>
      <w:r>
        <w:rPr/>
        <w:t xml:space="preserve">6.5.2 构建慢病药物生态圈</w:t>
      </w:r>
    </w:p>
    <w:p>
      <w:pPr>
        <w:spacing w:after="150"/>
      </w:pPr>
      <w:r>
        <w:rPr/>
        <w:t xml:space="preserve">6.5.3 慢病管理信息化平台</w:t>
      </w:r>
    </w:p>
    <w:p>
      <w:pPr>
        <w:spacing w:after="150"/>
      </w:pPr>
      <w:r>
        <w:rPr/>
        <w:t xml:space="preserve">6.5.4 慢病管理线下平台</w:t>
      </w:r>
    </w:p>
    <w:p>
      <w:pPr>
        <w:spacing w:after="150"/>
      </w:pPr>
      <w:r>
        <w:rPr/>
        <w:t xml:space="preserve">6.5.5 慢病自我管理平台</w:t>
      </w:r>
    </w:p>
    <w:p>
      <w:pPr>
        <w:spacing w:after="150"/>
      </w:pPr>
      <w:r>
        <w:rPr/>
        <w:t xml:space="preserve">6.5.6 商业医疗保险模式</w:t>
      </w:r>
    </w:p>
    <w:p>
      <w:pPr>
        <w:spacing w:after="150"/>
      </w:pPr>
      <w:r>
        <w:rPr/>
        <w:t xml:space="preserve">6.6 慢病管理采集数据市场投资机会分析</w:t>
      </w:r>
    </w:p>
    <w:p>
      <w:pPr>
        <w:spacing w:after="150"/>
      </w:pPr>
      <w:r>
        <w:rPr/>
        <w:t xml:space="preserve">6.6.1 患者入口直接采集数据</w:t>
      </w:r>
    </w:p>
    <w:p>
      <w:pPr>
        <w:spacing w:after="150"/>
      </w:pPr>
      <w:r>
        <w:rPr/>
        <w:t xml:space="preserve">6.6.2 患者入口做数据整合</w:t>
      </w:r>
    </w:p>
    <w:p>
      <w:pPr>
        <w:spacing w:after="150"/>
      </w:pPr>
      <w:r>
        <w:rPr/>
        <w:t xml:space="preserve">6.6.3 通过医生间接导入患者</w:t>
      </w:r>
    </w:p>
    <w:p>
      <w:pPr>
        <w:spacing w:after="150"/>
      </w:pPr>
      <w:r>
        <w:rPr/>
        <w:t xml:space="preserve">6.7 慢病管理数据反馈服务市场投资机会分析</w:t>
      </w:r>
    </w:p>
    <w:p>
      <w:pPr>
        <w:spacing w:after="150"/>
      </w:pPr>
      <w:r>
        <w:rPr/>
        <w:t xml:space="preserve">6.7.1 数据分析</w:t>
      </w:r>
    </w:p>
    <w:p>
      <w:pPr>
        <w:spacing w:after="150"/>
      </w:pPr>
      <w:r>
        <w:rPr/>
        <w:t xml:space="preserve">6.7.2 远程咨询</w:t>
      </w:r>
    </w:p>
    <w:p>
      <w:pPr>
        <w:spacing w:after="150"/>
      </w:pPr>
      <w:r>
        <w:rPr/>
        <w:t xml:space="preserve">6.7.3 b2b就诊</w:t>
      </w:r>
    </w:p>
    <w:p>
      <w:pPr>
        <w:spacing w:after="150"/>
      </w:pPr>
      <w:r>
        <w:rPr/>
        <w:t xml:space="preserve">6.8 互联网+慢病管理企业案例分析</w:t>
      </w:r>
    </w:p>
    <w:p>
      <w:pPr>
        <w:spacing w:after="150"/>
      </w:pPr>
      <w:r>
        <w:rPr/>
        <w:t xml:space="preserve">6.8.1 掌上糖医</w:t>
      </w:r>
    </w:p>
    <w:p>
      <w:pPr>
        <w:spacing w:after="150"/>
      </w:pPr>
      <w:r>
        <w:rPr/>
        <w:t xml:space="preserve">6.8.2 365血压卫士</w:t>
      </w:r>
    </w:p>
    <w:p>
      <w:pPr>
        <w:spacing w:after="150"/>
      </w:pPr>
      <w:r>
        <w:rPr/>
        <w:t xml:space="preserve">6.8.3 康复圈</w:t>
      </w:r>
    </w:p>
    <w:p>
      <w:pPr>
        <w:spacing w:after="150"/>
      </w:pPr>
      <w:r>
        <w:rPr/>
        <w:t xml:space="preserve">6.8.4 慢友帮</w:t>
      </w:r>
    </w:p>
    <w:p>
      <w:pPr>
        <w:spacing w:after="150"/>
      </w:pPr>
      <w:r>
        <w:rPr>
          <w:b w:val="1"/>
          <w:bCs w:val="1"/>
        </w:rPr>
        <w:t xml:space="preserve">第七章 2019-2023年中国慢病管理基层医疗服务分析</w:t>
      </w:r>
    </w:p>
    <w:p>
      <w:pPr>
        <w:spacing w:after="150"/>
      </w:pPr>
      <w:r>
        <w:rPr/>
        <w:t xml:space="preserve">7.1 基层医疗服务支持政策分析</w:t>
      </w:r>
    </w:p>
    <w:p>
      <w:pPr>
        <w:spacing w:after="150"/>
      </w:pPr>
      <w:r>
        <w:rPr/>
        <w:t xml:space="preserve">7.1.1 分级诊疗以基层及突破口</w:t>
      </w:r>
    </w:p>
    <w:p>
      <w:pPr>
        <w:spacing w:after="150"/>
      </w:pPr>
      <w:r>
        <w:rPr/>
        <w:t xml:space="preserve">7.1.2 推广家庭医生制度政策</w:t>
      </w:r>
    </w:p>
    <w:p>
      <w:pPr>
        <w:spacing w:after="150"/>
      </w:pPr>
      <w:r>
        <w:rPr/>
        <w:t xml:space="preserve">7.1.3 提高医疗服务价格政策</w:t>
      </w:r>
    </w:p>
    <w:p>
      <w:pPr>
        <w:spacing w:after="150"/>
      </w:pPr>
      <w:r>
        <w:rPr/>
        <w:t xml:space="preserve">7.1.4 医生多点执业支持政策</w:t>
      </w:r>
    </w:p>
    <w:p>
      <w:pPr>
        <w:spacing w:after="150"/>
      </w:pPr>
      <w:r>
        <w:rPr/>
        <w:t xml:space="preserve">7.2 分级诊疗改革成果</w:t>
      </w:r>
    </w:p>
    <w:p>
      <w:pPr>
        <w:spacing w:after="150"/>
      </w:pPr>
      <w:r>
        <w:rPr/>
        <w:t xml:space="preserve">7.2.1 分级诊疗重构医疗资源</w:t>
      </w:r>
    </w:p>
    <w:p>
      <w:pPr>
        <w:spacing w:after="150"/>
      </w:pPr>
      <w:r>
        <w:rPr/>
        <w:t xml:space="preserve">7.2.2 分级诊疗基本模式</w:t>
      </w:r>
    </w:p>
    <w:p>
      <w:pPr>
        <w:spacing w:after="150"/>
      </w:pPr>
      <w:r>
        <w:rPr/>
        <w:t xml:space="preserve">7.2.3 分级诊疗改革成果</w:t>
      </w:r>
    </w:p>
    <w:p>
      <w:pPr>
        <w:spacing w:after="150"/>
      </w:pPr>
      <w:r>
        <w:rPr/>
        <w:t xml:space="preserve">7.3 基层医疗服务现状</w:t>
      </w:r>
    </w:p>
    <w:p>
      <w:pPr>
        <w:spacing w:after="150"/>
      </w:pPr>
      <w:r>
        <w:rPr/>
        <w:t xml:space="preserve">7.3.1 基层医疗服务重要性</w:t>
      </w:r>
    </w:p>
    <w:p>
      <w:pPr>
        <w:spacing w:after="150"/>
      </w:pPr>
      <w:r>
        <w:rPr/>
        <w:t xml:space="preserve">7.3.2 基层医疗机构构成</w:t>
      </w:r>
    </w:p>
    <w:p>
      <w:pPr>
        <w:spacing w:after="150"/>
      </w:pPr>
      <w:r>
        <w:rPr/>
        <w:t xml:space="preserve">7.3.3 医生端供给侧改革</w:t>
      </w:r>
    </w:p>
    <w:p>
      <w:pPr>
        <w:spacing w:after="150"/>
      </w:pPr>
      <w:r>
        <w:rPr/>
        <w:t xml:space="preserve">7.3.4 基础医疗服务困境</w:t>
      </w:r>
    </w:p>
    <w:p>
      <w:pPr>
        <w:spacing w:after="150"/>
      </w:pPr>
      <w:r>
        <w:rPr/>
        <w:t xml:space="preserve">7.4 中端连锁诊所发展分析</w:t>
      </w:r>
    </w:p>
    <w:p>
      <w:pPr>
        <w:spacing w:after="150"/>
      </w:pPr>
      <w:r>
        <w:rPr/>
        <w:t xml:space="preserve">7.4.1 中端连锁诊所发展特征</w:t>
      </w:r>
    </w:p>
    <w:p>
      <w:pPr>
        <w:spacing w:after="150"/>
      </w:pPr>
      <w:r>
        <w:rPr/>
        <w:t xml:space="preserve">7.4.2 中端连锁诊所市场主体</w:t>
      </w:r>
    </w:p>
    <w:p>
      <w:pPr>
        <w:spacing w:after="150"/>
      </w:pPr>
      <w:r>
        <w:rPr/>
        <w:t xml:space="preserve">7.4.3 中端连锁诊所人才来源</w:t>
      </w:r>
    </w:p>
    <w:p>
      <w:pPr>
        <w:spacing w:after="150"/>
      </w:pPr>
      <w:r>
        <w:rPr/>
        <w:t xml:space="preserve">7.5 中端连锁诊所发展模式</w:t>
      </w:r>
    </w:p>
    <w:p>
      <w:pPr>
        <w:spacing w:after="150"/>
      </w:pPr>
      <w:r>
        <w:rPr/>
        <w:t xml:space="preserve">7.5.1 互联网医疗线下模式</w:t>
      </w:r>
    </w:p>
    <w:p>
      <w:pPr>
        <w:spacing w:after="150"/>
      </w:pPr>
      <w:r>
        <w:rPr/>
        <w:t xml:space="preserve">7.5.2 医生自主创业项目</w:t>
      </w:r>
    </w:p>
    <w:p>
      <w:pPr>
        <w:spacing w:after="150"/>
      </w:pPr>
      <w:r>
        <w:rPr/>
        <w:t xml:space="preserve">7.5.3 重资产模式</w:t>
      </w:r>
    </w:p>
    <w:p>
      <w:pPr>
        <w:spacing w:after="150"/>
      </w:pPr>
      <w:r>
        <w:rPr/>
        <w:t xml:space="preserve">7.5.4 他雇和自雇模式</w:t>
      </w:r>
    </w:p>
    <w:p>
      <w:pPr>
        <w:spacing w:after="150"/>
      </w:pPr>
      <w:r>
        <w:rPr/>
        <w:t xml:space="preserve">7.6 基层慢病管理模式探索分析</w:t>
      </w:r>
    </w:p>
    <w:p>
      <w:pPr>
        <w:spacing w:after="150"/>
      </w:pPr>
      <w:r>
        <w:rPr/>
        <w:t xml:space="preserve">7.6.1 “立体式”管理模式</w:t>
      </w:r>
    </w:p>
    <w:p>
      <w:pPr>
        <w:spacing w:after="150"/>
      </w:pPr>
      <w:r>
        <w:rPr/>
        <w:t xml:space="preserve">7.6.2 上海1+1+1模式</w:t>
      </w:r>
    </w:p>
    <w:p>
      <w:pPr>
        <w:spacing w:after="150"/>
      </w:pPr>
      <w:r>
        <w:rPr/>
        <w:t xml:space="preserve">7.6.3 基层慢病互联网模式</w:t>
      </w:r>
    </w:p>
    <w:p>
      <w:pPr>
        <w:spacing w:after="150"/>
      </w:pPr>
      <w:r>
        <w:rPr>
          <w:b w:val="1"/>
          <w:bCs w:val="1"/>
        </w:rPr>
        <w:t xml:space="preserve">第八章 2024-2029年中国糖尿病行业投资机会</w:t>
      </w:r>
    </w:p>
    <w:p>
      <w:pPr>
        <w:spacing w:after="150"/>
      </w:pPr>
      <w:r>
        <w:rPr/>
        <w:t xml:space="preserve">8.1 糖尿病行业相关概述</w:t>
      </w:r>
    </w:p>
    <w:p>
      <w:pPr>
        <w:spacing w:after="150"/>
      </w:pPr>
      <w:r>
        <w:rPr/>
        <w:t xml:space="preserve">8.1.1 糖尿病的定义</w:t>
      </w:r>
    </w:p>
    <w:p>
      <w:pPr>
        <w:spacing w:after="150"/>
      </w:pPr>
      <w:r>
        <w:rPr/>
        <w:t xml:space="preserve">8.1.2 糖尿病的分类</w:t>
      </w:r>
    </w:p>
    <w:p>
      <w:pPr>
        <w:spacing w:after="150"/>
      </w:pPr>
      <w:r>
        <w:rPr/>
        <w:t xml:space="preserve">8.1.3 糖尿病发病病因</w:t>
      </w:r>
    </w:p>
    <w:p>
      <w:pPr>
        <w:spacing w:after="150"/>
      </w:pPr>
      <w:r>
        <w:rPr/>
        <w:t xml:space="preserve">8.1.4 市场需求属性</w:t>
      </w:r>
    </w:p>
    <w:p>
      <w:pPr>
        <w:spacing w:after="150"/>
      </w:pPr>
      <w:r>
        <w:rPr/>
        <w:t xml:space="preserve">8.2 2019-2023年糖尿病市场需求深入分析</w:t>
      </w:r>
    </w:p>
    <w:p>
      <w:pPr>
        <w:spacing w:after="150"/>
      </w:pPr>
      <w:r>
        <w:rPr/>
        <w:t xml:space="preserve">8.2.1 持续膨胀的消费群体</w:t>
      </w:r>
    </w:p>
    <w:p>
      <w:pPr>
        <w:spacing w:after="150"/>
      </w:pPr>
      <w:r>
        <w:rPr/>
        <w:t xml:space="preserve">8.2.2 强烈持续的消费意愿</w:t>
      </w:r>
    </w:p>
    <w:p>
      <w:pPr>
        <w:spacing w:after="150"/>
      </w:pPr>
      <w:r>
        <w:rPr/>
        <w:t xml:space="preserve">8.2.3 不断升级的消费需求</w:t>
      </w:r>
    </w:p>
    <w:p>
      <w:pPr>
        <w:spacing w:after="150"/>
      </w:pPr>
      <w:r>
        <w:rPr/>
        <w:t xml:space="preserve">8.3 2019-2023年糖尿病药物市场现状</w:t>
      </w:r>
    </w:p>
    <w:p>
      <w:pPr>
        <w:spacing w:after="150"/>
      </w:pPr>
      <w:r>
        <w:rPr/>
        <w:t xml:space="preserve">8.3.1 市场发展规模</w:t>
      </w:r>
    </w:p>
    <w:p>
      <w:pPr>
        <w:spacing w:after="150"/>
      </w:pPr>
      <w:r>
        <w:rPr/>
        <w:t xml:space="preserve">8.3.2 市场参与主体</w:t>
      </w:r>
    </w:p>
    <w:p>
      <w:pPr>
        <w:spacing w:after="150"/>
      </w:pPr>
      <w:r>
        <w:rPr/>
        <w:t xml:space="preserve">8.3.3 市场竞争格局</w:t>
      </w:r>
    </w:p>
    <w:p>
      <w:pPr>
        <w:spacing w:after="150"/>
      </w:pPr>
      <w:r>
        <w:rPr/>
        <w:t xml:space="preserve">8.3.4 给药模式转变</w:t>
      </w:r>
    </w:p>
    <w:p>
      <w:pPr>
        <w:spacing w:after="150"/>
      </w:pPr>
      <w:r>
        <w:rPr/>
        <w:t xml:space="preserve">8.3.5 市场发展趋势</w:t>
      </w:r>
    </w:p>
    <w:p>
      <w:pPr>
        <w:spacing w:after="150"/>
      </w:pPr>
      <w:r>
        <w:rPr/>
        <w:t xml:space="preserve">8.4 2019-2023年糖尿病胰岛素药物市场</w:t>
      </w:r>
    </w:p>
    <w:p>
      <w:pPr>
        <w:spacing w:after="150"/>
      </w:pPr>
      <w:r>
        <w:rPr/>
        <w:t xml:space="preserve">8.4.1 胰岛素的分类</w:t>
      </w:r>
    </w:p>
    <w:p>
      <w:pPr>
        <w:spacing w:after="150"/>
      </w:pPr>
      <w:r>
        <w:rPr/>
        <w:t xml:space="preserve">8.4.2 胰岛素市场规模</w:t>
      </w:r>
    </w:p>
    <w:p>
      <w:pPr>
        <w:spacing w:after="150"/>
      </w:pPr>
      <w:r>
        <w:rPr/>
        <w:t xml:space="preserve">8.4.3 药物市场占比</w:t>
      </w:r>
    </w:p>
    <w:p>
      <w:pPr>
        <w:spacing w:after="150"/>
      </w:pPr>
      <w:r>
        <w:rPr/>
        <w:t xml:space="preserve">8.4.4 市场竞争格局</w:t>
      </w:r>
    </w:p>
    <w:p>
      <w:pPr>
        <w:spacing w:after="150"/>
      </w:pPr>
      <w:r>
        <w:rPr/>
        <w:t xml:space="preserve">8.4.5 产品研发重点</w:t>
      </w:r>
    </w:p>
    <w:p>
      <w:pPr>
        <w:spacing w:after="150"/>
      </w:pPr>
      <w:r>
        <w:rPr/>
        <w:t xml:space="preserve">8.4.6 市场发展趋势</w:t>
      </w:r>
    </w:p>
    <w:p>
      <w:pPr>
        <w:spacing w:after="150"/>
      </w:pPr>
      <w:r>
        <w:rPr/>
        <w:t xml:space="preserve">8.5 2019-2023年糖尿病口服药物市场</w:t>
      </w:r>
    </w:p>
    <w:p>
      <w:pPr>
        <w:spacing w:after="150"/>
      </w:pPr>
      <w:r>
        <w:rPr/>
        <w:t xml:space="preserve">8.5.1 市场销售规模</w:t>
      </w:r>
    </w:p>
    <w:p>
      <w:pPr>
        <w:spacing w:after="150"/>
      </w:pPr>
      <w:r>
        <w:rPr/>
        <w:t xml:space="preserve">8.5.2 双胍类</w:t>
      </w:r>
    </w:p>
    <w:p>
      <w:pPr>
        <w:spacing w:after="150"/>
      </w:pPr>
      <w:r>
        <w:rPr/>
        <w:t xml:space="preserve">8.5.3 α-葡萄糖苷酶抑制剂</w:t>
      </w:r>
    </w:p>
    <w:p>
      <w:pPr>
        <w:spacing w:after="150"/>
      </w:pPr>
      <w:r>
        <w:rPr/>
        <w:t xml:space="preserve">8.5.4 阿卡波糖</w:t>
      </w:r>
    </w:p>
    <w:p>
      <w:pPr>
        <w:spacing w:after="150"/>
      </w:pPr>
      <w:r>
        <w:rPr/>
        <w:t xml:space="preserve">8.5.5 伏格列波糖</w:t>
      </w:r>
    </w:p>
    <w:p>
      <w:pPr>
        <w:spacing w:after="150"/>
      </w:pPr>
      <w:r>
        <w:rPr/>
        <w:t xml:space="preserve">8.6 2019-2023年糖尿病血糖仪市场</w:t>
      </w:r>
    </w:p>
    <w:p>
      <w:pPr>
        <w:spacing w:after="150"/>
      </w:pPr>
      <w:r>
        <w:rPr/>
        <w:t xml:space="preserve">8.6.1 监测方法不断升级</w:t>
      </w:r>
    </w:p>
    <w:p>
      <w:pPr>
        <w:spacing w:after="150"/>
      </w:pPr>
      <w:r>
        <w:rPr/>
        <w:t xml:space="preserve">8.6.2 市场发展现状</w:t>
      </w:r>
    </w:p>
    <w:p>
      <w:pPr>
        <w:spacing w:after="150"/>
      </w:pPr>
      <w:r>
        <w:rPr/>
        <w:t xml:space="preserve">8.6.3 市场竞争态势</w:t>
      </w:r>
    </w:p>
    <w:p>
      <w:pPr>
        <w:spacing w:after="150"/>
      </w:pPr>
      <w:r>
        <w:rPr/>
        <w:t xml:space="preserve">8.6.4 市场销售渠道</w:t>
      </w:r>
    </w:p>
    <w:p>
      <w:pPr>
        <w:spacing w:after="150"/>
      </w:pPr>
      <w:r>
        <w:rPr/>
        <w:t xml:space="preserve">8.6.5 市场发展前景</w:t>
      </w:r>
    </w:p>
    <w:p>
      <w:pPr>
        <w:spacing w:after="150"/>
      </w:pPr>
      <w:r>
        <w:rPr/>
        <w:t xml:space="preserve">8.7 2019-2023年糖尿病慢病管理分析</w:t>
      </w:r>
    </w:p>
    <w:p>
      <w:pPr>
        <w:spacing w:after="150"/>
      </w:pPr>
      <w:r>
        <w:rPr/>
        <w:t xml:space="preserve">8.7.1 糖尿病慢病管理模式</w:t>
      </w:r>
    </w:p>
    <w:p>
      <w:pPr>
        <w:spacing w:after="150"/>
      </w:pPr>
      <w:r>
        <w:rPr/>
        <w:t xml:space="preserve">8.7.2 血糖监测慢病管理趋势</w:t>
      </w:r>
    </w:p>
    <w:p>
      <w:pPr>
        <w:spacing w:after="150"/>
      </w:pPr>
      <w:r>
        <w:rPr/>
        <w:t xml:space="preserve">8.7.3 制药企业慢病管理优势</w:t>
      </w:r>
    </w:p>
    <w:p>
      <w:pPr>
        <w:spacing w:after="150"/>
      </w:pPr>
      <w:r>
        <w:rPr/>
        <w:t xml:space="preserve">8.7.4 移动终端糖尿病管理</w:t>
      </w:r>
    </w:p>
    <w:p>
      <w:pPr>
        <w:spacing w:after="150"/>
      </w:pPr>
      <w:r>
        <w:rPr/>
        <w:t xml:space="preserve">8.8 2024-2029年糖尿病慢病管理市场投资分析</w:t>
      </w:r>
    </w:p>
    <w:p>
      <w:pPr>
        <w:spacing w:after="150"/>
      </w:pPr>
      <w:r>
        <w:rPr/>
        <w:t xml:space="preserve">8.8.1 市场投资规模</w:t>
      </w:r>
    </w:p>
    <w:p>
      <w:pPr>
        <w:spacing w:after="150"/>
      </w:pPr>
      <w:r>
        <w:rPr/>
        <w:t xml:space="preserve">8.8.2 投资驱动因素</w:t>
      </w:r>
    </w:p>
    <w:p>
      <w:pPr>
        <w:spacing w:after="150"/>
      </w:pPr>
      <w:r>
        <w:rPr/>
        <w:t xml:space="preserve">8.8.3 市场投资空间</w:t>
      </w:r>
    </w:p>
    <w:p>
      <w:pPr>
        <w:spacing w:after="150"/>
      </w:pPr>
      <w:r>
        <w:rPr/>
        <w:t xml:space="preserve">8.8.4 市场投资机会</w:t>
      </w:r>
    </w:p>
    <w:p>
      <w:pPr>
        <w:spacing w:after="150"/>
      </w:pPr>
      <w:r>
        <w:rPr>
          <w:b w:val="1"/>
          <w:bCs w:val="1"/>
        </w:rPr>
        <w:t xml:space="preserve">第九章 2024-2029年中国高血压慢病管理行业投资机会分析</w:t>
      </w:r>
    </w:p>
    <w:p>
      <w:pPr>
        <w:spacing w:after="150"/>
      </w:pPr>
      <w:r>
        <w:rPr/>
        <w:t xml:space="preserve">9.1 2019-2023年高血压慢病管理市场分析</w:t>
      </w:r>
    </w:p>
    <w:p>
      <w:pPr>
        <w:spacing w:after="150"/>
      </w:pPr>
      <w:r>
        <w:rPr/>
        <w:t xml:space="preserve">9.1.1 高血压患病率分析</w:t>
      </w:r>
    </w:p>
    <w:p>
      <w:pPr>
        <w:spacing w:after="150"/>
      </w:pPr>
      <w:r>
        <w:rPr/>
        <w:t xml:space="preserve">9.1.2 高血压研究进展</w:t>
      </w:r>
    </w:p>
    <w:p>
      <w:pPr>
        <w:spacing w:after="150"/>
      </w:pPr>
      <w:r>
        <w:rPr/>
        <w:t xml:space="preserve">9.1.3 高血压纳入慢病医保范围</w:t>
      </w:r>
    </w:p>
    <w:p>
      <w:pPr>
        <w:spacing w:after="150"/>
      </w:pPr>
      <w:r>
        <w:rPr/>
        <w:t xml:space="preserve">9.1.4 高血压市场规模预测</w:t>
      </w:r>
    </w:p>
    <w:p>
      <w:pPr>
        <w:spacing w:after="150"/>
      </w:pPr>
      <w:r>
        <w:rPr/>
        <w:t xml:space="preserve">9.2 2019-2023年高血压药物市场分析</w:t>
      </w:r>
    </w:p>
    <w:p>
      <w:pPr>
        <w:spacing w:after="150"/>
      </w:pPr>
      <w:r>
        <w:rPr/>
        <w:t xml:space="preserve">9.2.1 抗高压单药发展分析</w:t>
      </w:r>
    </w:p>
    <w:p>
      <w:pPr>
        <w:spacing w:after="150"/>
      </w:pPr>
      <w:r>
        <w:rPr/>
        <w:t xml:space="preserve">9.2.2 高血压药品市场规模</w:t>
      </w:r>
    </w:p>
    <w:p>
      <w:pPr>
        <w:spacing w:after="150"/>
      </w:pPr>
      <w:r>
        <w:rPr/>
        <w:t xml:space="preserve">9.2.3 高血压药物研发方向</w:t>
      </w:r>
    </w:p>
    <w:p>
      <w:pPr>
        <w:spacing w:after="150"/>
      </w:pPr>
      <w:r>
        <w:rPr/>
        <w:t xml:space="preserve">9.2.4 高血压药物竞争格局</w:t>
      </w:r>
    </w:p>
    <w:p>
      <w:pPr>
        <w:spacing w:after="150"/>
      </w:pPr>
      <w:r>
        <w:rPr/>
        <w:t xml:space="preserve">9.2.5 复方降压药增长态势</w:t>
      </w:r>
    </w:p>
    <w:p>
      <w:pPr>
        <w:spacing w:after="150"/>
      </w:pPr>
      <w:r>
        <w:rPr/>
        <w:t xml:space="preserve">9.2.6 单片复方制剂规模预测</w:t>
      </w:r>
    </w:p>
    <w:p>
      <w:pPr>
        <w:spacing w:after="150"/>
      </w:pPr>
      <w:r>
        <w:rPr/>
        <w:t xml:space="preserve">9.3 2019-2023年高血压医疗器械市场分析</w:t>
      </w:r>
    </w:p>
    <w:p>
      <w:pPr>
        <w:spacing w:after="150"/>
      </w:pPr>
      <w:r>
        <w:rPr/>
        <w:t xml:space="preserve">9.3.1 家庭健康管理器械</w:t>
      </w:r>
    </w:p>
    <w:p>
      <w:pPr>
        <w:spacing w:after="150"/>
      </w:pPr>
      <w:r>
        <w:rPr/>
        <w:t xml:space="preserve">9.3.2 市场竞争态势</w:t>
      </w:r>
    </w:p>
    <w:p>
      <w:pPr>
        <w:spacing w:after="150"/>
      </w:pPr>
      <w:r>
        <w:rPr/>
        <w:t xml:space="preserve">9.3.3 市场规模预测</w:t>
      </w:r>
    </w:p>
    <w:p>
      <w:pPr>
        <w:spacing w:after="150"/>
      </w:pPr>
      <w:r>
        <w:rPr/>
        <w:t xml:space="preserve">9.4 高血压慢病管理模式分析</w:t>
      </w:r>
    </w:p>
    <w:p>
      <w:pPr>
        <w:spacing w:after="150"/>
      </w:pPr>
      <w:r>
        <w:rPr/>
        <w:t xml:space="preserve">9.4.1 社区综合防治健康管理模式</w:t>
      </w:r>
    </w:p>
    <w:p>
      <w:pPr>
        <w:spacing w:after="150"/>
      </w:pPr>
      <w:r>
        <w:rPr/>
        <w:t xml:space="preserve">9.4.2 团队式社区健康管理式</w:t>
      </w:r>
    </w:p>
    <w:p>
      <w:pPr>
        <w:spacing w:after="150"/>
      </w:pPr>
      <w:r>
        <w:rPr/>
        <w:t xml:space="preserve">9.4.3 区域医疗联合体管理模式</w:t>
      </w:r>
    </w:p>
    <w:p>
      <w:pPr>
        <w:spacing w:after="150"/>
      </w:pPr>
      <w:r>
        <w:rPr/>
        <w:t xml:space="preserve">9.4.4 其他健康管理模式</w:t>
      </w:r>
    </w:p>
    <w:p>
      <w:pPr>
        <w:spacing w:after="150"/>
      </w:pPr>
      <w:r>
        <w:rPr>
          <w:b w:val="1"/>
          <w:bCs w:val="1"/>
        </w:rPr>
        <w:t xml:space="preserve">第十章 2024-2029年中国精神医疗行业投资机会分析</w:t>
      </w:r>
    </w:p>
    <w:p>
      <w:pPr>
        <w:spacing w:after="150"/>
      </w:pPr>
      <w:r>
        <w:rPr/>
        <w:t xml:space="preserve">10.1 精神疾病相关概述</w:t>
      </w:r>
    </w:p>
    <w:p>
      <w:pPr>
        <w:spacing w:after="150"/>
      </w:pPr>
      <w:r>
        <w:rPr/>
        <w:t xml:space="preserve">10.1.1 精神疾病定义</w:t>
      </w:r>
    </w:p>
    <w:p>
      <w:pPr>
        <w:spacing w:after="150"/>
      </w:pPr>
      <w:r>
        <w:rPr/>
        <w:t xml:space="preserve">10.1.2 精神疾病分类</w:t>
      </w:r>
    </w:p>
    <w:p>
      <w:pPr>
        <w:spacing w:after="150"/>
      </w:pPr>
      <w:r>
        <w:rPr/>
        <w:t xml:space="preserve">10.1.3 精神疾病属性</w:t>
      </w:r>
    </w:p>
    <w:p>
      <w:pPr>
        <w:spacing w:after="150"/>
      </w:pPr>
      <w:r>
        <w:rPr/>
        <w:t xml:space="preserve">10.2 2019-2023年精神疾病行业发展分析</w:t>
      </w:r>
    </w:p>
    <w:p>
      <w:pPr>
        <w:spacing w:after="150"/>
      </w:pPr>
      <w:r>
        <w:rPr/>
        <w:t xml:space="preserve">10.2.1 行业发展概述</w:t>
      </w:r>
    </w:p>
    <w:p>
      <w:pPr>
        <w:spacing w:after="150"/>
      </w:pPr>
      <w:r>
        <w:rPr/>
        <w:t xml:space="preserve">10.2.2 行业发展阶段</w:t>
      </w:r>
    </w:p>
    <w:p>
      <w:pPr>
        <w:spacing w:after="150"/>
      </w:pPr>
      <w:r>
        <w:rPr/>
        <w:t xml:space="preserve">10.2.3 行业发展主力军</w:t>
      </w:r>
    </w:p>
    <w:p>
      <w:pPr>
        <w:spacing w:after="150"/>
      </w:pPr>
      <w:r>
        <w:rPr/>
        <w:t xml:space="preserve">10.3 2019-2023年精神疾病市场发展现状</w:t>
      </w:r>
    </w:p>
    <w:p>
      <w:pPr>
        <w:spacing w:after="150"/>
      </w:pPr>
      <w:r>
        <w:rPr/>
        <w:t xml:space="preserve">10.3.1 市场需求显著提升</w:t>
      </w:r>
    </w:p>
    <w:p>
      <w:pPr>
        <w:spacing w:after="150"/>
      </w:pPr>
      <w:r>
        <w:rPr/>
        <w:t xml:space="preserve">10.3.2 精神医疗供给不足</w:t>
      </w:r>
    </w:p>
    <w:p>
      <w:pPr>
        <w:spacing w:after="150"/>
      </w:pPr>
      <w:r>
        <w:rPr/>
        <w:t xml:space="preserve">10.3.3 精神卫生市场规模</w:t>
      </w:r>
    </w:p>
    <w:p>
      <w:pPr>
        <w:spacing w:after="150"/>
      </w:pPr>
      <w:r>
        <w:rPr/>
        <w:t xml:space="preserve">10.4 2024-2029年精神疾病慢病管理市场投资潜力分析</w:t>
      </w:r>
    </w:p>
    <w:p>
      <w:pPr>
        <w:spacing w:after="150"/>
      </w:pPr>
      <w:r>
        <w:rPr/>
        <w:t xml:space="preserve">10.4.1 精神卫生投入费用提升</w:t>
      </w:r>
    </w:p>
    <w:p>
      <w:pPr>
        <w:spacing w:after="150"/>
      </w:pPr>
      <w:r>
        <w:rPr/>
        <w:t xml:space="preserve">10.4.2 国家政策支持红利分析</w:t>
      </w:r>
    </w:p>
    <w:p>
      <w:pPr>
        <w:spacing w:after="150"/>
      </w:pPr>
      <w:r>
        <w:rPr/>
        <w:t xml:space="preserve">10.4.3 区域市场投资机会分析</w:t>
      </w:r>
    </w:p>
    <w:p>
      <w:pPr>
        <w:spacing w:after="150"/>
      </w:pPr>
      <w:r>
        <w:rPr/>
        <w:t xml:space="preserve">10.4.4 民营资本投资机会分析</w:t>
      </w:r>
    </w:p>
    <w:p>
      <w:pPr>
        <w:spacing w:after="150"/>
      </w:pPr>
      <w:r>
        <w:rPr>
          <w:b w:val="1"/>
          <w:bCs w:val="1"/>
        </w:rPr>
        <w:t xml:space="preserve">第十一章 2024-2029年中国慢病领域其他行业投资机会分析</w:t>
      </w:r>
    </w:p>
    <w:p>
      <w:pPr>
        <w:spacing w:after="150"/>
      </w:pPr>
      <w:r>
        <w:rPr/>
        <w:t xml:space="preserve">11.1 哮喘病</w:t>
      </w:r>
    </w:p>
    <w:p>
      <w:pPr>
        <w:spacing w:after="150"/>
      </w:pPr>
      <w:r>
        <w:rPr/>
        <w:t xml:space="preserve">11.1.1 哮喘患病率增加</w:t>
      </w:r>
    </w:p>
    <w:p>
      <w:pPr>
        <w:spacing w:after="150"/>
      </w:pPr>
      <w:r>
        <w:rPr/>
        <w:t xml:space="preserve">11.1.2 抗哮喘药市场规模</w:t>
      </w:r>
    </w:p>
    <w:p>
      <w:pPr>
        <w:spacing w:after="150"/>
      </w:pPr>
      <w:r>
        <w:rPr/>
        <w:t xml:space="preserve">11.1.3 哮喘慢病管理分析</w:t>
      </w:r>
    </w:p>
    <w:p>
      <w:pPr>
        <w:spacing w:after="150"/>
      </w:pPr>
      <w:r>
        <w:rPr/>
        <w:t xml:space="preserve">11.2 脑卒中</w:t>
      </w:r>
    </w:p>
    <w:p>
      <w:pPr>
        <w:spacing w:after="150"/>
      </w:pPr>
      <w:r>
        <w:rPr/>
        <w:t xml:space="preserve">11.2.1 脑卒中患病率递增</w:t>
      </w:r>
    </w:p>
    <w:p>
      <w:pPr>
        <w:spacing w:after="150"/>
      </w:pPr>
      <w:r>
        <w:rPr/>
        <w:t xml:space="preserve">11.2.2 脑卒中药物市场规模</w:t>
      </w:r>
    </w:p>
    <w:p>
      <w:pPr>
        <w:spacing w:after="150"/>
      </w:pPr>
      <w:r>
        <w:rPr/>
        <w:t xml:space="preserve">11.2.3 药物市场竞争格局</w:t>
      </w:r>
    </w:p>
    <w:p>
      <w:pPr>
        <w:spacing w:after="150"/>
      </w:pPr>
      <w:r>
        <w:rPr/>
        <w:t xml:space="preserve">11.3 肿瘤</w:t>
      </w:r>
    </w:p>
    <w:p>
      <w:pPr>
        <w:spacing w:after="150"/>
      </w:pPr>
      <w:r>
        <w:rPr/>
        <w:t xml:space="preserve">11.3.1 肿瘤疾病高发</w:t>
      </w:r>
    </w:p>
    <w:p>
      <w:pPr>
        <w:spacing w:after="150"/>
      </w:pPr>
      <w:r>
        <w:rPr/>
        <w:t xml:space="preserve">11.3.2 肿瘤市场现状</w:t>
      </w:r>
    </w:p>
    <w:p>
      <w:pPr>
        <w:spacing w:after="150"/>
      </w:pPr>
      <w:r>
        <w:rPr/>
        <w:t xml:space="preserve">11.3.3 抗肿瘤药物规模</w:t>
      </w:r>
    </w:p>
    <w:p>
      <w:pPr>
        <w:spacing w:after="150"/>
      </w:pPr>
      <w:r>
        <w:rPr/>
        <w:t xml:space="preserve">11.3.4 肿瘤慢病管理模式</w:t>
      </w:r>
    </w:p>
    <w:p>
      <w:pPr>
        <w:spacing w:after="150"/>
      </w:pPr>
      <w:r>
        <w:rPr>
          <w:b w:val="1"/>
          <w:bCs w:val="1"/>
        </w:rPr>
        <w:t xml:space="preserve">第十二章 2024-2029年中国慢病管理相关行业投资机会分析</w:t>
      </w:r>
    </w:p>
    <w:p>
      <w:pPr>
        <w:spacing w:after="150"/>
      </w:pPr>
      <w:r>
        <w:rPr/>
        <w:t xml:space="preserve">12.1 中药行业</w:t>
      </w:r>
    </w:p>
    <w:p>
      <w:pPr>
        <w:spacing w:after="150"/>
      </w:pPr>
      <w:r>
        <w:rPr/>
        <w:t xml:space="preserve">12.1.1 中药行业发展现状</w:t>
      </w:r>
    </w:p>
    <w:p>
      <w:pPr>
        <w:spacing w:after="150"/>
      </w:pPr>
      <w:r>
        <w:rPr/>
        <w:t xml:space="preserve">12.1.2 慢病中药用药优势</w:t>
      </w:r>
    </w:p>
    <w:p>
      <w:pPr>
        <w:spacing w:after="150"/>
      </w:pPr>
      <w:r>
        <w:rPr/>
        <w:t xml:space="preserve">12.1.3 慢病中药用药规模</w:t>
      </w:r>
    </w:p>
    <w:p>
      <w:pPr>
        <w:spacing w:after="150"/>
      </w:pPr>
      <w:r>
        <w:rPr/>
        <w:t xml:space="preserve">12.1.4 中药行业投资机会</w:t>
      </w:r>
    </w:p>
    <w:p>
      <w:pPr>
        <w:spacing w:after="150"/>
      </w:pPr>
      <w:r>
        <w:rPr/>
        <w:t xml:space="preserve">12.2 康复行业</w:t>
      </w:r>
    </w:p>
    <w:p>
      <w:pPr>
        <w:spacing w:after="150"/>
      </w:pPr>
      <w:r>
        <w:rPr/>
        <w:t xml:space="preserve">12.2.1 康复医学相关概述</w:t>
      </w:r>
    </w:p>
    <w:p>
      <w:pPr>
        <w:spacing w:after="150"/>
      </w:pPr>
      <w:r>
        <w:rPr/>
        <w:t xml:space="preserve">12.2.2 康复医疗产业政策</w:t>
      </w:r>
    </w:p>
    <w:p>
      <w:pPr>
        <w:spacing w:after="150"/>
      </w:pPr>
      <w:r>
        <w:rPr/>
        <w:t xml:space="preserve">12.2.3 康复医疗产业现状</w:t>
      </w:r>
    </w:p>
    <w:p>
      <w:pPr>
        <w:spacing w:after="150"/>
      </w:pPr>
      <w:r>
        <w:rPr/>
        <w:t xml:space="preserve">12.2.4 康复医疗市场规模</w:t>
      </w:r>
    </w:p>
    <w:p>
      <w:pPr>
        <w:spacing w:after="150"/>
      </w:pPr>
      <w:r>
        <w:rPr/>
        <w:t xml:space="preserve">12.2.5 康复医疗发展模式</w:t>
      </w:r>
    </w:p>
    <w:p>
      <w:pPr>
        <w:spacing w:after="150"/>
      </w:pPr>
      <w:r>
        <w:rPr/>
        <w:t xml:space="preserve">12.2.6 康复医疗投资模式</w:t>
      </w:r>
    </w:p>
    <w:p>
      <w:pPr>
        <w:spacing w:after="150"/>
      </w:pPr>
      <w:r>
        <w:rPr/>
        <w:t xml:space="preserve">12.2.7 康复医疗投资机会</w:t>
      </w:r>
    </w:p>
    <w:p>
      <w:pPr>
        <w:spacing w:after="150"/>
      </w:pPr>
      <w:r>
        <w:rPr/>
        <w:t xml:space="preserve">12.3 商业医疗保险行业</w:t>
      </w:r>
    </w:p>
    <w:p>
      <w:pPr>
        <w:spacing w:after="150"/>
      </w:pPr>
      <w:r>
        <w:rPr/>
        <w:t xml:space="preserve">12.3.1 行业政策分析</w:t>
      </w:r>
    </w:p>
    <w:p>
      <w:pPr>
        <w:spacing w:after="150"/>
      </w:pPr>
      <w:r>
        <w:rPr/>
        <w:t xml:space="preserve">12.3.2 市场发展规模</w:t>
      </w:r>
    </w:p>
    <w:p>
      <w:pPr>
        <w:spacing w:after="150"/>
      </w:pPr>
      <w:r>
        <w:rPr/>
        <w:t xml:space="preserve">12.3.3 行业竞争格局</w:t>
      </w:r>
    </w:p>
    <w:p>
      <w:pPr>
        <w:spacing w:after="150"/>
      </w:pPr>
      <w:r>
        <w:rPr/>
        <w:t xml:space="preserve">12.3.4 行业集中度分析</w:t>
      </w:r>
    </w:p>
    <w:p>
      <w:pPr>
        <w:spacing w:after="150"/>
      </w:pPr>
      <w:r>
        <w:rPr/>
        <w:t xml:space="preserve">12.3.5 行业投资机遇</w:t>
      </w:r>
    </w:p>
    <w:p>
      <w:pPr>
        <w:spacing w:after="150"/>
      </w:pPr>
      <w:r>
        <w:rPr/>
        <w:t xml:space="preserve">12.4 健康体检行业</w:t>
      </w:r>
    </w:p>
    <w:p>
      <w:pPr>
        <w:spacing w:after="150"/>
      </w:pPr>
      <w:r>
        <w:rPr/>
        <w:t xml:space="preserve">12.4.1 行业发展政策分析</w:t>
      </w:r>
    </w:p>
    <w:p>
      <w:pPr>
        <w:spacing w:after="150"/>
      </w:pPr>
      <w:r>
        <w:rPr/>
        <w:t xml:space="preserve">12.4.2 行业发展规模分析</w:t>
      </w:r>
    </w:p>
    <w:p>
      <w:pPr>
        <w:spacing w:after="150"/>
      </w:pPr>
      <w:r>
        <w:rPr/>
        <w:t xml:space="preserve">12.4.3 行业市场竞争格局</w:t>
      </w:r>
    </w:p>
    <w:p>
      <w:pPr>
        <w:spacing w:after="150"/>
      </w:pPr>
      <w:r>
        <w:rPr/>
        <w:t xml:space="preserve">12.4.4 行业发展方向剖析</w:t>
      </w:r>
    </w:p>
    <w:p>
      <w:pPr>
        <w:spacing w:after="150"/>
      </w:pPr>
      <w:r>
        <w:rPr/>
        <w:t xml:space="preserve">12.4.5 市场投资机会分析</w:t>
      </w:r>
    </w:p>
    <w:p>
      <w:pPr>
        <w:spacing w:after="150"/>
      </w:pPr>
      <w:r>
        <w:rPr>
          <w:b w:val="1"/>
          <w:bCs w:val="1"/>
        </w:rPr>
        <w:t xml:space="preserve">第十三章 2024-2029年目标客户细分市场投资机会分析</w:t>
      </w:r>
    </w:p>
    <w:p>
      <w:pPr>
        <w:spacing w:after="150"/>
      </w:pPr>
      <w:r>
        <w:rPr/>
        <w:t xml:space="preserve">13.1 儿童市场</w:t>
      </w:r>
    </w:p>
    <w:p>
      <w:pPr>
        <w:spacing w:after="150"/>
      </w:pPr>
      <w:r>
        <w:rPr/>
        <w:t xml:space="preserve">13.1.1 儿童健康市场特点</w:t>
      </w:r>
    </w:p>
    <w:p>
      <w:pPr>
        <w:spacing w:after="150"/>
      </w:pPr>
      <w:r>
        <w:rPr/>
        <w:t xml:space="preserve">13.1.2 儿童慢病管理需求提升</w:t>
      </w:r>
    </w:p>
    <w:p>
      <w:pPr>
        <w:spacing w:after="150"/>
      </w:pPr>
      <w:r>
        <w:rPr/>
        <w:t xml:space="preserve">13.1.3 儿童健康市场容量</w:t>
      </w:r>
    </w:p>
    <w:p>
      <w:pPr>
        <w:spacing w:after="150"/>
      </w:pPr>
      <w:r>
        <w:rPr/>
        <w:t xml:space="preserve">13.1.4 市场增长前景分析</w:t>
      </w:r>
    </w:p>
    <w:p>
      <w:pPr>
        <w:spacing w:after="150"/>
      </w:pPr>
      <w:r>
        <w:rPr/>
        <w:t xml:space="preserve">13.1.5 市场投资机会分析</w:t>
      </w:r>
    </w:p>
    <w:p>
      <w:pPr>
        <w:spacing w:after="150"/>
      </w:pPr>
      <w:r>
        <w:rPr/>
        <w:t xml:space="preserve">13.2 老年人市场</w:t>
      </w:r>
    </w:p>
    <w:p>
      <w:pPr>
        <w:spacing w:after="150"/>
      </w:pPr>
      <w:r>
        <w:rPr/>
        <w:t xml:space="preserve">13.2.1 老年慢病管理需求</w:t>
      </w:r>
    </w:p>
    <w:p>
      <w:pPr>
        <w:spacing w:after="150"/>
      </w:pPr>
      <w:r>
        <w:rPr/>
        <w:t xml:space="preserve">13.2.2 政策利好老年市场</w:t>
      </w:r>
    </w:p>
    <w:p>
      <w:pPr>
        <w:spacing w:after="150"/>
      </w:pPr>
      <w:r>
        <w:rPr/>
        <w:t xml:space="preserve">13.2.3 老年健康管理投资机会</w:t>
      </w:r>
    </w:p>
    <w:p>
      <w:pPr>
        <w:spacing w:after="150"/>
      </w:pPr>
      <w:r>
        <w:rPr/>
        <w:t xml:space="preserve">13.3 亚健康人群市场</w:t>
      </w:r>
    </w:p>
    <w:p>
      <w:pPr>
        <w:spacing w:after="150"/>
      </w:pPr>
      <w:r>
        <w:rPr/>
        <w:t xml:space="preserve">13.3.1 亚健康状态介绍</w:t>
      </w:r>
    </w:p>
    <w:p>
      <w:pPr>
        <w:spacing w:after="150"/>
      </w:pPr>
      <w:r>
        <w:rPr/>
        <w:t xml:space="preserve">13.3.2 亚健康群体规模</w:t>
      </w:r>
    </w:p>
    <w:p>
      <w:pPr>
        <w:spacing w:after="150"/>
      </w:pPr>
      <w:r>
        <w:rPr/>
        <w:t xml:space="preserve">13.3.3 亚健康服务产业链</w:t>
      </w:r>
    </w:p>
    <w:p>
      <w:pPr>
        <w:spacing w:after="150"/>
      </w:pPr>
      <w:r>
        <w:rPr/>
        <w:t xml:space="preserve">13.3.4 亚健康服务市场需求</w:t>
      </w:r>
    </w:p>
    <w:p>
      <w:pPr>
        <w:spacing w:after="150"/>
      </w:pPr>
      <w:r>
        <w:rPr/>
        <w:t xml:space="preserve">13.3.5 亚健康市场投资机会</w:t>
      </w:r>
    </w:p>
    <w:p>
      <w:pPr>
        <w:spacing w:after="150"/>
      </w:pPr>
      <w:r>
        <w:rPr>
          <w:b w:val="1"/>
          <w:bCs w:val="1"/>
        </w:rPr>
        <w:t xml:space="preserve">第十四章 2024-2029年中国慢病管理重点企业分析</w:t>
      </w:r>
    </w:p>
    <w:p>
      <w:pPr>
        <w:spacing w:after="150"/>
      </w:pPr>
      <w:r>
        <w:rPr/>
        <w:t xml:space="preserve">14.1 乐普医疗</w:t>
      </w:r>
    </w:p>
    <w:p>
      <w:pPr>
        <w:spacing w:after="150"/>
      </w:pPr>
      <w:r>
        <w:rPr/>
        <w:t xml:space="preserve">14.1.1 企业发展概况</w:t>
      </w:r>
    </w:p>
    <w:p>
      <w:pPr>
        <w:spacing w:after="150"/>
      </w:pPr>
      <w:r>
        <w:rPr/>
        <w:t xml:space="preserve">14.1.2 慢病管理模式</w:t>
      </w:r>
    </w:p>
    <w:p>
      <w:pPr>
        <w:spacing w:after="150"/>
      </w:pPr>
      <w:r>
        <w:rPr/>
        <w:t xml:space="preserve">14.1.3 经营效益分析</w:t>
      </w:r>
    </w:p>
    <w:p>
      <w:pPr>
        <w:spacing w:after="150"/>
      </w:pPr>
      <w:r>
        <w:rPr/>
        <w:t xml:space="preserve">14.1.4 业务经营分析</w:t>
      </w:r>
    </w:p>
    <w:p>
      <w:pPr>
        <w:spacing w:after="150"/>
      </w:pPr>
      <w:r>
        <w:rPr/>
        <w:t xml:space="preserve">14.1.5 财务状况分析</w:t>
      </w:r>
    </w:p>
    <w:p>
      <w:pPr>
        <w:spacing w:after="150"/>
      </w:pPr>
      <w:r>
        <w:rPr/>
        <w:t xml:space="preserve">14.1.6 未来前景展望</w:t>
      </w:r>
    </w:p>
    <w:p>
      <w:pPr>
        <w:spacing w:after="150"/>
      </w:pPr>
      <w:r>
        <w:rPr/>
        <w:t xml:space="preserve">14.2 鱼跃医疗</w:t>
      </w:r>
    </w:p>
    <w:p>
      <w:pPr>
        <w:spacing w:after="150"/>
      </w:pPr>
      <w:r>
        <w:rPr/>
        <w:t xml:space="preserve">14.2.1 企业发展概况</w:t>
      </w:r>
    </w:p>
    <w:p>
      <w:pPr>
        <w:spacing w:after="150"/>
      </w:pPr>
      <w:r>
        <w:rPr/>
        <w:t xml:space="preserve">14.2.2 慢病管理模式</w:t>
      </w:r>
    </w:p>
    <w:p>
      <w:pPr>
        <w:spacing w:after="150"/>
      </w:pPr>
      <w:r>
        <w:rPr/>
        <w:t xml:space="preserve">14.2.3 经营效益分析</w:t>
      </w:r>
    </w:p>
    <w:p>
      <w:pPr>
        <w:spacing w:after="150"/>
      </w:pPr>
      <w:r>
        <w:rPr/>
        <w:t xml:space="preserve">14.2.4 业务经营分析</w:t>
      </w:r>
    </w:p>
    <w:p>
      <w:pPr>
        <w:spacing w:after="150"/>
      </w:pPr>
      <w:r>
        <w:rPr/>
        <w:t xml:space="preserve">14.2.5 财务状况分析</w:t>
      </w:r>
    </w:p>
    <w:p>
      <w:pPr>
        <w:spacing w:after="150"/>
      </w:pPr>
      <w:r>
        <w:rPr/>
        <w:t xml:space="preserve">14.2.6 未来前景展望</w:t>
      </w:r>
    </w:p>
    <w:p>
      <w:pPr>
        <w:spacing w:after="150"/>
      </w:pPr>
      <w:r>
        <w:rPr/>
        <w:t xml:space="preserve">14.3 通化东宝</w:t>
      </w:r>
    </w:p>
    <w:p>
      <w:pPr>
        <w:spacing w:after="150"/>
      </w:pPr>
      <w:r>
        <w:rPr/>
        <w:t xml:space="preserve">14.3.1 企业发展概况</w:t>
      </w:r>
    </w:p>
    <w:p>
      <w:pPr>
        <w:spacing w:after="150"/>
      </w:pPr>
      <w:r>
        <w:rPr/>
        <w:t xml:space="preserve">14.3.2 慢病管理模式</w:t>
      </w:r>
    </w:p>
    <w:p>
      <w:pPr>
        <w:spacing w:after="150"/>
      </w:pPr>
      <w:r>
        <w:rPr/>
        <w:t xml:space="preserve">14.3.3 经营效益分析</w:t>
      </w:r>
    </w:p>
    <w:p>
      <w:pPr>
        <w:spacing w:after="150"/>
      </w:pPr>
      <w:r>
        <w:rPr/>
        <w:t xml:space="preserve">14.3.4 业务经营分析</w:t>
      </w:r>
    </w:p>
    <w:p>
      <w:pPr>
        <w:spacing w:after="150"/>
      </w:pPr>
      <w:r>
        <w:rPr/>
        <w:t xml:space="preserve">14.3.5 财务状况分析</w:t>
      </w:r>
    </w:p>
    <w:p>
      <w:pPr>
        <w:spacing w:after="150"/>
      </w:pPr>
      <w:r>
        <w:rPr/>
        <w:t xml:space="preserve">14.3.6 未来前景展望</w:t>
      </w:r>
    </w:p>
    <w:p>
      <w:pPr>
        <w:spacing w:after="150"/>
      </w:pPr>
      <w:r>
        <w:rPr/>
        <w:t xml:space="preserve">14.4 福瑞股份</w:t>
      </w:r>
    </w:p>
    <w:p>
      <w:pPr>
        <w:spacing w:after="150"/>
      </w:pPr>
      <w:r>
        <w:rPr/>
        <w:t xml:space="preserve">14.4.1 企业发展概况</w:t>
      </w:r>
    </w:p>
    <w:p>
      <w:pPr>
        <w:spacing w:after="150"/>
      </w:pPr>
      <w:r>
        <w:rPr/>
        <w:t xml:space="preserve">14.4.2 经营效益分析</w:t>
      </w:r>
    </w:p>
    <w:p>
      <w:pPr>
        <w:spacing w:after="150"/>
      </w:pPr>
      <w:r>
        <w:rPr/>
        <w:t xml:space="preserve">14.4.3 业务经营分析</w:t>
      </w:r>
    </w:p>
    <w:p>
      <w:pPr>
        <w:spacing w:after="150"/>
      </w:pPr>
      <w:r>
        <w:rPr/>
        <w:t xml:space="preserve">14.4.4 财务状况分析</w:t>
      </w:r>
    </w:p>
    <w:p>
      <w:pPr>
        <w:spacing w:after="150"/>
      </w:pPr>
      <w:r>
        <w:rPr/>
        <w:t xml:space="preserve">14.4.5 未来前景展望</w:t>
      </w:r>
    </w:p>
    <w:p>
      <w:pPr>
        <w:spacing w:after="150"/>
      </w:pPr>
      <w:r>
        <w:rPr/>
        <w:t xml:space="preserve">14.5 贵州百灵</w:t>
      </w:r>
    </w:p>
    <w:p>
      <w:pPr>
        <w:spacing w:after="150"/>
      </w:pPr>
      <w:r>
        <w:rPr/>
        <w:t xml:space="preserve">14.5.1 企业发展概况</w:t>
      </w:r>
    </w:p>
    <w:p>
      <w:pPr>
        <w:spacing w:after="150"/>
      </w:pPr>
      <w:r>
        <w:rPr/>
        <w:t xml:space="preserve">14.5.2 慢病管理布局</w:t>
      </w:r>
    </w:p>
    <w:p>
      <w:pPr>
        <w:spacing w:after="150"/>
      </w:pPr>
      <w:r>
        <w:rPr/>
        <w:t xml:space="preserve">14.5.3 经营效益分析</w:t>
      </w:r>
    </w:p>
    <w:p>
      <w:pPr>
        <w:spacing w:after="150"/>
      </w:pPr>
      <w:r>
        <w:rPr/>
        <w:t xml:space="preserve">14.5.4 业务经营分析</w:t>
      </w:r>
    </w:p>
    <w:p>
      <w:pPr>
        <w:spacing w:after="150"/>
      </w:pPr>
      <w:r>
        <w:rPr/>
        <w:t xml:space="preserve">14.5.5 财务状况分析</w:t>
      </w:r>
    </w:p>
    <w:p>
      <w:pPr>
        <w:spacing w:after="150"/>
      </w:pPr>
      <w:r>
        <w:rPr/>
        <w:t xml:space="preserve">14.5.6 未来前景展望</w:t>
      </w:r>
    </w:p>
    <w:p>
      <w:pPr>
        <w:spacing w:after="150"/>
      </w:pPr>
      <w:r>
        <w:rPr/>
        <w:t xml:space="preserve">14.6 东软集团</w:t>
      </w:r>
    </w:p>
    <w:p>
      <w:pPr>
        <w:spacing w:after="150"/>
      </w:pPr>
      <w:r>
        <w:rPr/>
        <w:t xml:space="preserve">14.6.1 企业发展概况</w:t>
      </w:r>
    </w:p>
    <w:p>
      <w:pPr>
        <w:spacing w:after="150"/>
      </w:pPr>
      <w:r>
        <w:rPr/>
        <w:t xml:space="preserve">14.6.2 经营效益分析</w:t>
      </w:r>
    </w:p>
    <w:p>
      <w:pPr>
        <w:spacing w:after="150"/>
      </w:pPr>
      <w:r>
        <w:rPr/>
        <w:t xml:space="preserve">14.6.3 业务经营分析</w:t>
      </w:r>
    </w:p>
    <w:p>
      <w:pPr>
        <w:spacing w:after="150"/>
      </w:pPr>
      <w:r>
        <w:rPr/>
        <w:t xml:space="preserve">14.6.4 财务状况分析</w:t>
      </w:r>
    </w:p>
    <w:p>
      <w:pPr>
        <w:spacing w:after="150"/>
      </w:pPr>
      <w:r>
        <w:rPr/>
        <w:t xml:space="preserve">14.6.5 未来前景展望</w:t>
      </w:r>
    </w:p>
    <w:p>
      <w:pPr>
        <w:spacing w:after="150"/>
      </w:pPr>
      <w:r>
        <w:rPr/>
        <w:t xml:space="preserve">14.7 万达信息</w:t>
      </w:r>
    </w:p>
    <w:p>
      <w:pPr>
        <w:spacing w:after="150"/>
      </w:pPr>
      <w:r>
        <w:rPr/>
        <w:t xml:space="preserve">14.7.1 企业发展概况</w:t>
      </w:r>
    </w:p>
    <w:p>
      <w:pPr>
        <w:spacing w:after="150"/>
      </w:pPr>
      <w:r>
        <w:rPr/>
        <w:t xml:space="preserve">14.7.2 慢病信息化布局</w:t>
      </w:r>
    </w:p>
    <w:p>
      <w:pPr>
        <w:spacing w:after="150"/>
      </w:pPr>
      <w:r>
        <w:rPr/>
        <w:t xml:space="preserve">14.7.3 经营效益分析</w:t>
      </w:r>
    </w:p>
    <w:p>
      <w:pPr>
        <w:spacing w:after="150"/>
      </w:pPr>
      <w:r>
        <w:rPr/>
        <w:t xml:space="preserve">14.7.4 业务经营分析</w:t>
      </w:r>
    </w:p>
    <w:p>
      <w:pPr>
        <w:spacing w:after="150"/>
      </w:pPr>
      <w:r>
        <w:rPr/>
        <w:t xml:space="preserve">14.7.5 财务状况分析</w:t>
      </w:r>
    </w:p>
    <w:p>
      <w:pPr>
        <w:spacing w:after="150"/>
      </w:pPr>
      <w:r>
        <w:rPr/>
        <w:t xml:space="preserve">14.7.6 未来前景展望</w:t>
      </w:r>
    </w:p>
    <w:p>
      <w:pPr>
        <w:spacing w:after="150"/>
      </w:pPr>
      <w:r>
        <w:rPr>
          <w:b w:val="1"/>
          <w:bCs w:val="1"/>
        </w:rPr>
        <w:t xml:space="preserve">第十五章 2024-2029年慢病管理投资前景及发展趋势预测分析</w:t>
      </w:r>
    </w:p>
    <w:p>
      <w:pPr>
        <w:spacing w:after="150"/>
      </w:pPr>
      <w:r>
        <w:rPr/>
        <w:t xml:space="preserve">15.1 慢病管理领域发展趋势分析</w:t>
      </w:r>
    </w:p>
    <w:p>
      <w:pPr>
        <w:spacing w:after="150"/>
      </w:pPr>
      <w:r>
        <w:rPr/>
        <w:t xml:space="preserve">15.1.1 基层医院建设趋势</w:t>
      </w:r>
    </w:p>
    <w:p>
      <w:pPr>
        <w:spacing w:after="150"/>
      </w:pPr>
      <w:r>
        <w:rPr/>
        <w:t xml:space="preserve">15.1.2 药店慢病管理趋势</w:t>
      </w:r>
    </w:p>
    <w:p>
      <w:pPr>
        <w:spacing w:after="150"/>
      </w:pPr>
      <w:r>
        <w:rPr/>
        <w:t xml:space="preserve">15.1.3 “健康保健+慢病管理”趋势</w:t>
      </w:r>
    </w:p>
    <w:p>
      <w:pPr>
        <w:spacing w:after="150"/>
      </w:pPr>
      <w:r>
        <w:rPr/>
        <w:t xml:space="preserve">15.2 慢病管理发展前景分析</w:t>
      </w:r>
    </w:p>
    <w:p>
      <w:pPr>
        <w:spacing w:after="150"/>
      </w:pPr>
      <w:r>
        <w:rPr/>
        <w:t xml:space="preserve">15.2.1 慢病管理产业发展利好因素</w:t>
      </w:r>
    </w:p>
    <w:p>
      <w:pPr>
        <w:spacing w:after="150"/>
      </w:pPr>
      <w:r>
        <w:rPr/>
        <w:t xml:space="preserve">15.2.2 慢病管理增长动力分析</w:t>
      </w:r>
    </w:p>
    <w:p>
      <w:pPr>
        <w:spacing w:after="150"/>
      </w:pPr>
      <w:r>
        <w:rPr/>
        <w:t xml:space="preserve">15.2.3 慢病管理市场前景广阔</w:t>
      </w:r>
    </w:p>
    <w:p>
      <w:pPr>
        <w:spacing w:after="150"/>
      </w:pPr>
      <w:r>
        <w:rPr/>
        <w:t xml:space="preserve">15.3 2024-2029年慢病管理产业预测分析</w:t>
      </w:r>
    </w:p>
    <w:p>
      <w:pPr>
        <w:spacing w:after="150"/>
      </w:pPr>
      <w:r>
        <w:rPr/>
        <w:t xml:space="preserve">15.3.1 中国慢病管理产业发展因素分析</w:t>
      </w:r>
    </w:p>
    <w:p>
      <w:pPr>
        <w:spacing w:after="150"/>
      </w:pPr>
      <w:r>
        <w:rPr/>
        <w:t xml:space="preserve">15.3.2 中国慢病管理产业规模预测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图表：2019-2023年我国18-69岁不同年龄组居民的现在吸烟率</w:t>
      </w:r>
    </w:p>
    <w:p>
      <w:pPr>
        <w:spacing w:after="150"/>
      </w:pPr>
      <w:r>
        <w:rPr/>
        <w:t xml:space="preserve">图表：2019-2023年我国男性居民吸烟状况</w:t>
      </w:r>
    </w:p>
    <w:p>
      <w:pPr>
        <w:spacing w:after="150"/>
      </w:pPr>
      <w:r>
        <w:rPr/>
        <w:t xml:space="preserve">图表：2019-2023年我国18-36岁不同性别居民被动吸烟率</w:t>
      </w:r>
    </w:p>
    <w:p>
      <w:pPr>
        <w:spacing w:after="150"/>
      </w:pPr>
      <w:r>
        <w:rPr/>
        <w:t xml:space="preserve">图表：ccm模式流程</w:t>
      </w:r>
    </w:p>
    <w:p>
      <w:pPr>
        <w:spacing w:after="150"/>
      </w:pPr>
      <w:r>
        <w:rPr/>
        <w:t xml:space="preserve">图表：同伴支持管理模式流程</w:t>
      </w:r>
    </w:p>
    <w:p>
      <w:pPr>
        <w:spacing w:after="150"/>
      </w:pPr>
      <w:r>
        <w:rPr/>
        <w:t xml:space="preserve">图表：促进医生使用移动医疗的因素</w:t>
      </w:r>
    </w:p>
    <w:p>
      <w:pPr>
        <w:spacing w:after="150"/>
      </w:pPr>
      <w:r>
        <w:rPr/>
        <w:t xml:space="preserve">图表：促进支付方使用移动医疗的因素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图表：2019-2023年中国分级诊疗相关政策汇总</w:t>
      </w:r>
    </w:p>
    <w:p>
      <w:pPr>
        <w:spacing w:after="150"/>
      </w:pPr>
      <w:r>
        <w:rPr/>
        <w:t xml:space="preserve">图表：2019-2023年中国慢病管理相关政策汇总</w:t>
      </w:r>
    </w:p>
    <w:p>
      <w:pPr>
        <w:spacing w:after="150"/>
      </w:pPr>
      <w:r>
        <w:rPr/>
        <w:t xml:space="preserve">图表：2019-2023年三类医保收支情况</w:t>
      </w:r>
    </w:p>
    <w:p>
      <w:pPr>
        <w:spacing w:after="150"/>
      </w:pPr>
      <w:r>
        <w:rPr/>
        <w:t xml:space="preserve">图表：针对不同老年人群健康产业提供相应的产品和服务</w:t>
      </w:r>
    </w:p>
    <w:p>
      <w:pPr>
        <w:spacing w:after="150"/>
      </w:pPr>
      <w:r>
        <w:rPr/>
        <w:t xml:space="preserve">图表：我国老年人口健康状况</w:t>
      </w:r>
    </w:p>
    <w:p>
      <w:pPr>
        <w:spacing w:after="150"/>
      </w:pPr>
      <w:r>
        <w:rPr/>
        <w:t xml:space="preserve">图表：2019-2023年个人用户希望得到的健康管理服务需求</w:t>
      </w:r>
    </w:p>
    <w:p>
      <w:pPr>
        <w:spacing w:after="150"/>
      </w:pPr>
      <w:r>
        <w:rPr/>
        <w:t xml:space="preserve">图表：我国慢病防控体系</w:t>
      </w:r>
    </w:p>
    <w:p>
      <w:pPr>
        <w:spacing w:after="150"/>
      </w:pPr>
      <w:r>
        <w:rPr/>
        <w:t xml:space="preserve">图表：慢病管理模式及案例对比分析</w:t>
      </w:r>
    </w:p>
    <w:p>
      <w:pPr>
        <w:spacing w:after="150"/>
      </w:pPr>
      <w:r>
        <w:rPr/>
        <w:t xml:space="preserve">图表：慢病管理企业核心竞争力分析</w:t>
      </w:r>
    </w:p>
    <w:p>
      <w:pPr>
        <w:spacing w:after="150"/>
      </w:pPr>
      <w:r>
        <w:rPr/>
        <w:t xml:space="preserve">图表：2019-2023年全球poct市场规模及其增速</w:t>
      </w:r>
    </w:p>
    <w:p>
      <w:pPr>
        <w:spacing w:after="150"/>
      </w:pPr>
      <w:r>
        <w:rPr/>
        <w:t xml:space="preserve">图表：全球poct市场分布</w:t>
      </w:r>
    </w:p>
    <w:p>
      <w:pPr>
        <w:spacing w:after="150"/>
      </w:pPr>
      <w:r>
        <w:rPr/>
        <w:t xml:space="preserve">图表：2019-2023年我国poct市场规模及其增速</w:t>
      </w:r>
    </w:p>
    <w:p>
      <w:pPr>
        <w:spacing w:after="150"/>
      </w:pPr>
      <w:r>
        <w:rPr/>
        <w:t xml:space="preserve">图表：我国poct市场细分领域格局</w:t>
      </w:r>
    </w:p>
    <w:p>
      <w:pPr>
        <w:spacing w:after="150"/>
      </w:pPr>
      <w:r>
        <w:rPr/>
        <w:t xml:space="preserve">图表：2019-2023年终端药品品类</w:t>
      </w:r>
    </w:p>
    <w:p>
      <w:pPr>
        <w:spacing w:after="150"/>
      </w:pPr>
      <w:r>
        <w:rPr/>
        <w:t xml:space="preserve">图表：慢病领域给药技术的创新</w:t>
      </w:r>
    </w:p>
    <w:p>
      <w:pPr>
        <w:spacing w:after="150"/>
      </w:pPr>
      <w:r>
        <w:rPr/>
        <w:t xml:space="preserve">图表：使用长效缓释技术的多肽药物</w:t>
      </w:r>
    </w:p>
    <w:p>
      <w:pPr>
        <w:spacing w:after="150"/>
      </w:pPr>
      <w:r>
        <w:rPr/>
        <w:t xml:space="preserve">图表：多肽药物在急病和慢病市场应用份额</w:t>
      </w:r>
    </w:p>
    <w:p>
      <w:pPr>
        <w:spacing w:after="150"/>
      </w:pPr>
      <w:r>
        <w:rPr/>
        <w:t xml:space="preserve">图表：各个慢病领域的给药技术</w:t>
      </w:r>
    </w:p>
    <w:p>
      <w:pPr>
        <w:spacing w:after="150"/>
      </w:pPr>
      <w:r>
        <w:rPr/>
        <w:t xml:space="preserve">图表：东软熙康慢病管理闭环</w:t>
      </w:r>
    </w:p>
    <w:p>
      <w:pPr>
        <w:spacing w:after="150"/>
      </w:pPr>
      <w:r>
        <w:rPr/>
        <w:t xml:space="preserve">图表：中国互联网慢病管理行业产业链</w:t>
      </w:r>
    </w:p>
    <w:p>
      <w:pPr>
        <w:spacing w:after="150"/>
      </w:pPr>
      <w:r>
        <w:rPr/>
        <w:t xml:space="preserve">图表：互联网+慢病管理发展方向</w:t>
      </w:r>
    </w:p>
    <w:p>
      <w:pPr>
        <w:spacing w:after="150"/>
      </w:pPr>
      <w:r>
        <w:rPr/>
        <w:t xml:space="preserve">图表：中国互联网慢病管理市场amc模型</w:t>
      </w:r>
    </w:p>
    <w:p>
      <w:pPr>
        <w:spacing w:after="150"/>
      </w:pPr>
      <w:r>
        <w:rPr/>
        <w:t xml:space="preserve">图表：药房慢病服务在慢病管理产业链中的位置</w:t>
      </w:r>
    </w:p>
    <w:p>
      <w:pPr>
        <w:spacing w:after="150"/>
      </w:pPr>
      <w:r>
        <w:rPr/>
        <w:t xml:space="preserve">图表：2019-2023年各大医改政策中强调基层医疗重要地位份的政策</w:t>
      </w:r>
    </w:p>
    <w:p>
      <w:pPr>
        <w:spacing w:after="150"/>
      </w:pPr>
      <w:r>
        <w:rPr/>
        <w:t xml:space="preserve">图表：分级诊疗的基本模式和要求</w:t>
      </w:r>
    </w:p>
    <w:p>
      <w:pPr>
        <w:spacing w:after="150"/>
      </w:pPr>
      <w:r>
        <w:rPr/>
        <w:t xml:space="preserve">图表：分级诊疗基本模式示意图</w:t>
      </w:r>
    </w:p>
    <w:p>
      <w:pPr>
        <w:spacing w:after="150"/>
      </w:pPr>
      <w:r>
        <w:rPr/>
        <w:t xml:space="preserve">图表：各级医疗机构在分级诊疗的位置</w:t>
      </w:r>
    </w:p>
    <w:p>
      <w:pPr>
        <w:spacing w:after="150"/>
      </w:pPr>
      <w:r>
        <w:rPr/>
        <w:t xml:space="preserve">图表：常见病、慢性病的两周就诊率较高</w:t>
      </w:r>
    </w:p>
    <w:p>
      <w:pPr>
        <w:spacing w:after="150"/>
      </w:pPr>
      <w:r>
        <w:rPr/>
        <w:t xml:space="preserve">图表：全国基层医疗卫生机构构成</w:t>
      </w:r>
    </w:p>
    <w:p>
      <w:pPr>
        <w:spacing w:after="150"/>
      </w:pPr>
      <w:r>
        <w:rPr/>
        <w:t xml:space="preserve">图表：2019-2023年乡镇卫生院及社区卫生服务中心规模及其增速</w:t>
      </w:r>
    </w:p>
    <w:p>
      <w:pPr>
        <w:spacing w:after="150"/>
      </w:pPr>
      <w:r>
        <w:rPr/>
        <w:t xml:space="preserve">图表：主要国家每千人医生数及每千人床位数</w:t>
      </w:r>
    </w:p>
    <w:p>
      <w:pPr>
        <w:spacing w:after="150"/>
      </w:pPr>
      <w:r>
        <w:rPr/>
        <w:t xml:space="preserve">图表：2019-2023年我国职业(助理)医师学历占比</w:t>
      </w:r>
    </w:p>
    <w:p>
      <w:pPr>
        <w:spacing w:after="150"/>
      </w:pPr>
      <w:r>
        <w:rPr/>
        <w:t xml:space="preserve">图表：2019-2023年我国全科医生占比</w:t>
      </w:r>
    </w:p>
    <w:p>
      <w:pPr>
        <w:spacing w:after="150"/>
      </w:pPr>
      <w:r>
        <w:rPr/>
        <w:t xml:space="preserve">图表：丁香园、春雨、平安布局线下的模式对比</w:t>
      </w:r>
    </w:p>
    <w:p>
      <w:pPr>
        <w:spacing w:after="150"/>
      </w:pPr>
      <w:r>
        <w:rPr/>
        <w:t xml:space="preserve">图表：2019-2023年各地区新增儿科诊所</w:t>
      </w:r>
    </w:p>
    <w:p>
      <w:pPr>
        <w:spacing w:after="150"/>
      </w:pPr>
      <w:r>
        <w:rPr/>
        <w:t xml:space="preserve">图表：部分互联网医疗公司自建的重资产模式布局线下</w:t>
      </w:r>
    </w:p>
    <w:p>
      <w:pPr>
        <w:spacing w:after="150"/>
      </w:pPr>
      <w:r>
        <w:rPr/>
        <w:t xml:space="preserve">图表：他雇和自雇模式的优势对比</w:t>
      </w:r>
    </w:p>
    <w:p>
      <w:pPr>
        <w:spacing w:after="150"/>
      </w:pPr>
      <w:r>
        <w:rPr/>
        <w:t xml:space="preserve">图表：ii型糖尿病占糖尿病主体现状</w:t>
      </w:r>
    </w:p>
    <w:p>
      <w:pPr>
        <w:spacing w:after="150"/>
      </w:pPr>
      <w:r>
        <w:rPr/>
        <w:t xml:space="preserve">图表：i型和ii型糖尿病鉴别</w:t>
      </w:r>
    </w:p>
    <w:p>
      <w:pPr>
        <w:spacing w:after="150"/>
      </w:pPr>
      <w:r>
        <w:rPr/>
        <w:t xml:space="preserve">图表：2024-2029年全球各地糖尿病患病率</w:t>
      </w:r>
    </w:p>
    <w:p>
      <w:pPr>
        <w:spacing w:after="150"/>
      </w:pPr>
      <w:r>
        <w:rPr/>
        <w:t xml:space="preserve">图表：全球各类型疾病及并发症死亡占比</w:t>
      </w:r>
    </w:p>
    <w:p>
      <w:pPr>
        <w:spacing w:after="150"/>
      </w:pPr>
      <w:r>
        <w:rPr/>
        <w:t xml:space="preserve">图表：2024-2029年全球糖尿病患者数量预测</w:t>
      </w:r>
    </w:p>
    <w:p>
      <w:pPr>
        <w:spacing w:after="150"/>
      </w:pPr>
      <w:r>
        <w:rPr/>
        <w:t xml:space="preserve">图表：未来20年全球糖尿病患者人数及其增速预测</w:t>
      </w:r>
    </w:p>
    <w:p>
      <w:pPr>
        <w:spacing w:after="150"/>
      </w:pPr>
      <w:r>
        <w:rPr/>
        <w:t xml:space="preserve">图表：主要国家糖尿病人口</w:t>
      </w:r>
    </w:p>
    <w:p>
      <w:pPr>
        <w:spacing w:after="150"/>
      </w:pPr>
      <w:r>
        <w:rPr/>
        <w:t xml:space="preserve">图表：2019-2023年主要国家糖尿病人口</w:t>
      </w:r>
    </w:p>
    <w:p>
      <w:pPr>
        <w:spacing w:after="150"/>
      </w:pPr>
      <w:r>
        <w:rPr/>
        <w:t xml:space="preserve">图表：糖尿病慢病属性带来较长的病程周期</w:t>
      </w:r>
    </w:p>
    <w:p>
      <w:pPr>
        <w:spacing w:after="150"/>
      </w:pPr>
      <w:r>
        <w:rPr/>
        <w:t xml:space="preserve">图表：糖尿病可引发的多种并发症</w:t>
      </w:r>
    </w:p>
    <w:p>
      <w:pPr>
        <w:spacing w:after="150"/>
      </w:pPr>
      <w:r>
        <w:rPr/>
        <w:t xml:space="preserve">图表：住院糖尿病患者并发症及发病率</w:t>
      </w:r>
    </w:p>
    <w:p>
      <w:pPr>
        <w:spacing w:after="150"/>
      </w:pPr>
      <w:r>
        <w:rPr/>
        <w:t xml:space="preserve">图表：2019-2023年全球药品市场规模及其增速</w:t>
      </w:r>
    </w:p>
    <w:p>
      <w:pPr>
        <w:spacing w:after="150"/>
      </w:pPr>
      <w:r>
        <w:rPr/>
        <w:t xml:space="preserve">图表：2019-2023年全球糖尿病市场规模及增速</w:t>
      </w:r>
    </w:p>
    <w:p>
      <w:pPr>
        <w:spacing w:after="150"/>
      </w:pPr>
      <w:r>
        <w:rPr/>
        <w:t xml:space="preserve">图表：2019-2023年全球各类型疾病用药增速及占比</w:t>
      </w:r>
    </w:p>
    <w:p>
      <w:pPr>
        <w:spacing w:after="150"/>
      </w:pPr>
      <w:r>
        <w:rPr/>
        <w:t xml:space="preserve">图表：全球糖尿病巨头产品及其增速</w:t>
      </w:r>
    </w:p>
    <w:p>
      <w:pPr>
        <w:spacing w:after="150"/>
      </w:pPr>
      <w:r>
        <w:rPr/>
        <w:t xml:space="preserve">图表：2019-2023年全球各疾病药品销售top20</w:t>
      </w:r>
    </w:p>
    <w:p>
      <w:pPr>
        <w:spacing w:after="150"/>
      </w:pPr>
      <w:r>
        <w:rPr/>
        <w:t xml:space="preserve">图表：全球糖尿病用药市场占比</w:t>
      </w:r>
    </w:p>
    <w:p>
      <w:pPr>
        <w:spacing w:after="150"/>
      </w:pPr>
      <w:r>
        <w:rPr/>
        <w:t xml:space="preserve">图表：2019-2023年全球糖尿病用药市场占比</w:t>
      </w:r>
    </w:p>
    <w:p>
      <w:pPr>
        <w:spacing w:after="150"/>
      </w:pPr>
      <w:r>
        <w:rPr/>
        <w:t xml:space="preserve">图表：ada和easd达成共识的糖尿病分阶段治疗</w:t>
      </w:r>
    </w:p>
    <w:p>
      <w:pPr>
        <w:spacing w:after="150"/>
      </w:pPr>
      <w:r>
        <w:rPr/>
        <w:t xml:space="preserve">图表：三代胰岛素之间的优缺点对比</w:t>
      </w:r>
    </w:p>
    <w:p>
      <w:pPr>
        <w:spacing w:after="150"/>
      </w:pPr>
      <w:r>
        <w:rPr/>
        <w:t xml:space="preserve">图表：胰岛素类似物分类及特点</w:t>
      </w:r>
    </w:p>
    <w:p>
      <w:pPr>
        <w:spacing w:after="150"/>
      </w:pPr>
      <w:r>
        <w:rPr/>
        <w:t xml:space="preserve">图表：全球胰岛素市场规模及其增速</w:t>
      </w:r>
    </w:p>
    <w:p>
      <w:pPr>
        <w:spacing w:after="150"/>
      </w:pPr>
      <w:r>
        <w:rPr/>
        <w:t xml:space="preserve">图表：2005-2015年中国样本医院胰岛素药物销售额及其增速</w:t>
      </w:r>
    </w:p>
    <w:p>
      <w:pPr>
        <w:spacing w:after="150"/>
      </w:pPr>
      <w:r>
        <w:rPr/>
        <w:t xml:space="preserve">图表：2010-2015年全球第二代和第三代胰岛素销售额及其增速</w:t>
      </w:r>
    </w:p>
    <w:p>
      <w:pPr>
        <w:spacing w:after="150"/>
      </w:pPr>
      <w:r>
        <w:rPr/>
        <w:t xml:space="preserve">图表：第二代和第三代胰岛素市场份额比例</w:t>
      </w:r>
    </w:p>
    <w:p>
      <w:pPr>
        <w:spacing w:after="150"/>
      </w:pPr>
      <w:r>
        <w:rPr/>
        <w:t xml:space="preserve">图表：全球长效和速效胰岛素类似物市场份额</w:t>
      </w:r>
    </w:p>
    <w:p>
      <w:pPr>
        <w:spacing w:after="150"/>
      </w:pPr>
      <w:r>
        <w:rPr/>
        <w:t xml:space="preserve">图表：全球胰岛素市场竞争格局</w:t>
      </w:r>
    </w:p>
    <w:p>
      <w:pPr>
        <w:spacing w:after="150"/>
      </w:pPr>
      <w:r>
        <w:rPr/>
        <w:t xml:space="preserve">图表：2019-2023年全球主要胰岛素产品市场份额</w:t>
      </w:r>
    </w:p>
    <w:p>
      <w:pPr>
        <w:spacing w:after="150"/>
      </w:pPr>
      <w:r>
        <w:rPr/>
        <w:t xml:space="preserve">图表：2019-2023年主要胰岛素产品销售额及其增速</w:t>
      </w:r>
    </w:p>
    <w:p>
      <w:pPr>
        <w:spacing w:after="150"/>
      </w:pPr>
      <w:r>
        <w:rPr/>
        <w:t xml:space="preserve">图表：全球第三代胰岛素市场占比</w:t>
      </w:r>
    </w:p>
    <w:p>
      <w:pPr>
        <w:spacing w:after="150"/>
      </w:pPr>
      <w:r>
        <w:rPr/>
        <w:t xml:space="preserve">图表：全球第二代胰岛素市场占比</w:t>
      </w:r>
    </w:p>
    <w:p>
      <w:pPr>
        <w:spacing w:after="150"/>
      </w:pPr>
      <w:r>
        <w:rPr/>
        <w:t xml:space="preserve">图表：三大胰岛素生产商推出的长效胰岛素类似物产品及其销售额</w:t>
      </w:r>
    </w:p>
    <w:p>
      <w:pPr>
        <w:spacing w:after="150"/>
      </w:pPr>
      <w:r>
        <w:rPr/>
        <w:t xml:space="preserve">图表：三大胰岛素生产商管线里的新一代胰岛素产品</w:t>
      </w:r>
    </w:p>
    <w:p>
      <w:pPr>
        <w:spacing w:after="150"/>
      </w:pPr>
      <w:r>
        <w:rPr/>
        <w:t xml:space="preserve">图表：国内甘精胰岛素研发情况</w:t>
      </w:r>
    </w:p>
    <w:p>
      <w:pPr>
        <w:spacing w:after="150"/>
      </w:pPr>
      <w:r>
        <w:rPr/>
        <w:t xml:space="preserve">图表：国内其他胰岛素类似物研发情况</w:t>
      </w:r>
    </w:p>
    <w:p>
      <w:pPr>
        <w:spacing w:after="150"/>
      </w:pPr>
      <w:r>
        <w:rPr/>
        <w:t xml:space="preserve">图表：2019-2023年口服降糖药市场规模预测</w:t>
      </w:r>
    </w:p>
    <w:p>
      <w:pPr>
        <w:spacing w:after="150"/>
      </w:pPr>
      <w:r>
        <w:rPr/>
        <w:t xml:space="preserve">图表：2019-2023年苯乙双胍收入及其增速</w:t>
      </w:r>
    </w:p>
    <w:p>
      <w:pPr>
        <w:spacing w:after="150"/>
      </w:pPr>
      <w:r>
        <w:rPr/>
        <w:t xml:space="preserve">图表：2019-2023年二甲双胍销售收入及其增速</w:t>
      </w:r>
    </w:p>
    <w:p>
      <w:pPr>
        <w:spacing w:after="150"/>
      </w:pPr>
      <w:r>
        <w:rPr/>
        <w:t xml:space="preserve">图表：国际糖尿病各类口服药物市场份额</w:t>
      </w:r>
    </w:p>
    <w:p>
      <w:pPr>
        <w:spacing w:after="150"/>
      </w:pPr>
      <w:r>
        <w:rPr/>
        <w:t xml:space="preserve">图表：中国糖尿病各类口服药物市场份额</w:t>
      </w:r>
    </w:p>
    <w:p>
      <w:pPr>
        <w:spacing w:after="150"/>
      </w:pPr>
      <w:r>
        <w:rPr/>
        <w:t xml:space="preserve">图表：2019-2023年α-葡萄糖苷酶抑制剂销售额及其增速</w:t>
      </w:r>
    </w:p>
    <w:p>
      <w:pPr>
        <w:spacing w:after="150"/>
      </w:pPr>
      <w:r>
        <w:rPr/>
        <w:t xml:space="preserve">图表：阿卡波糖和伏格列波糖对比分析</w:t>
      </w:r>
    </w:p>
    <w:p>
      <w:pPr>
        <w:spacing w:after="150"/>
      </w:pPr>
      <w:r>
        <w:rPr/>
        <w:t xml:space="preserve">图表：2019-2023年伏格列波糖生产厂商数量</w:t>
      </w:r>
    </w:p>
    <w:p>
      <w:pPr>
        <w:spacing w:after="150"/>
      </w:pPr>
      <w:r>
        <w:rPr/>
        <w:t xml:space="preserve">图表：2019-2023年伏格列波糖市场主要厂商市场份额</w:t>
      </w:r>
    </w:p>
    <w:p>
      <w:pPr>
        <w:spacing w:after="150"/>
      </w:pPr>
      <w:r>
        <w:rPr/>
        <w:t xml:space="preserve">图表：2019-2023年伏格列波糖销售收入及其增速</w:t>
      </w:r>
    </w:p>
    <w:p>
      <w:pPr>
        <w:spacing w:after="150"/>
      </w:pPr>
      <w:r>
        <w:rPr/>
        <w:t xml:space="preserve">图表：who糖代谢状态正常值与糖尿病比较</w:t>
      </w:r>
    </w:p>
    <w:p>
      <w:pPr>
        <w:spacing w:after="150"/>
      </w:pPr>
      <w:r>
        <w:rPr/>
        <w:t xml:space="preserve">图表：中国糖尿病诊断标准沿用who标准</w:t>
      </w:r>
    </w:p>
    <w:p>
      <w:pPr>
        <w:spacing w:after="150"/>
      </w:pPr>
      <w:r>
        <w:rPr/>
        <w:t xml:space="preserve">图表：美国糖尿病诊断标准增加糖化血红蛋白</w:t>
      </w:r>
    </w:p>
    <w:p>
      <w:pPr>
        <w:spacing w:after="150"/>
      </w:pPr>
      <w:r>
        <w:rPr/>
        <w:t xml:space="preserve">图表：2019-2023年国际血糖仪销售额及其增速</w:t>
      </w:r>
    </w:p>
    <w:p>
      <w:pPr>
        <w:spacing w:after="150"/>
      </w:pPr>
      <w:r>
        <w:rPr/>
        <w:t xml:space="preserve">图表：2019-2023年国际各企业血糖仪监测市场占比</w:t>
      </w:r>
    </w:p>
    <w:p>
      <w:pPr>
        <w:spacing w:after="150"/>
      </w:pPr>
      <w:r>
        <w:rPr/>
        <w:t xml:space="preserve">图表：市场各类型血糖仪对比分析</w:t>
      </w:r>
    </w:p>
    <w:p>
      <w:pPr>
        <w:spacing w:after="150"/>
      </w:pPr>
      <w:r>
        <w:rPr/>
        <w:t xml:space="preserve">图表：国内国产与进口血糖仪份额</w:t>
      </w:r>
    </w:p>
    <w:p>
      <w:pPr>
        <w:spacing w:after="150"/>
      </w:pPr>
      <w:r>
        <w:rPr/>
        <w:t xml:space="preserve">图表：国内血糖仪品牌市场份额</w:t>
      </w:r>
    </w:p>
    <w:p>
      <w:pPr>
        <w:spacing w:after="150"/>
      </w:pPr>
      <w:r>
        <w:rPr/>
        <w:t xml:space="preserve">图表：2019-2023年中国血糖仪市场规模预测</w:t>
      </w:r>
    </w:p>
    <w:p>
      <w:pPr>
        <w:spacing w:after="150"/>
      </w:pPr>
      <w:r>
        <w:rPr/>
        <w:t xml:space="preserve">图表：互联网搭建糖尿病管理生态圈</w:t>
      </w:r>
    </w:p>
    <w:p>
      <w:pPr>
        <w:spacing w:after="150"/>
      </w:pPr>
      <w:r>
        <w:rPr/>
        <w:t xml:space="preserve">图表：美国医生与药企发生关系环境及比例</w:t>
      </w:r>
    </w:p>
    <w:p>
      <w:pPr>
        <w:spacing w:after="150"/>
      </w:pPr>
      <w:r>
        <w:rPr/>
        <w:t xml:space="preserve">图表：病人不同渠道药品选择的关注点</w:t>
      </w:r>
    </w:p>
    <w:p>
      <w:pPr>
        <w:spacing w:after="150"/>
      </w:pPr>
      <w:r>
        <w:rPr/>
        <w:t xml:space="preserve">图表：美国糖尿病app软件功能数据记录特征</w:t>
      </w:r>
    </w:p>
    <w:p>
      <w:pPr>
        <w:spacing w:after="150"/>
      </w:pPr>
      <w:r>
        <w:rPr/>
        <w:t xml:space="preserve">图表：中国糖尿病app软件功能数据记录要点</w:t>
      </w:r>
    </w:p>
    <w:p>
      <w:pPr>
        <w:spacing w:after="150"/>
      </w:pPr>
      <w:r>
        <w:rPr/>
        <w:t xml:space="preserve">图表：2019-2023年互联网+糖尿病投资交易及金额</w:t>
      </w:r>
    </w:p>
    <w:p>
      <w:pPr>
        <w:spacing w:after="150"/>
      </w:pPr>
      <w:r>
        <w:rPr/>
        <w:t xml:space="preserve">图表：互联网+糖尿病整体获投轮数比例</w:t>
      </w:r>
    </w:p>
    <w:p>
      <w:pPr>
        <w:spacing w:after="150"/>
      </w:pPr>
      <w:r>
        <w:rPr/>
        <w:t xml:space="preserve">图表：2019-2023年互联网+血糖仪市场规模预测</w:t>
      </w:r>
    </w:p>
    <w:p>
      <w:pPr>
        <w:spacing w:after="150"/>
      </w:pPr>
      <w:r>
        <w:rPr/>
        <w:t xml:space="preserve">图表：2019-2023年糖尿病app服务市场规模预测</w:t>
      </w:r>
    </w:p>
    <w:p>
      <w:pPr>
        <w:spacing w:after="150"/>
      </w:pPr>
      <w:r>
        <w:rPr/>
        <w:t xml:space="preserve">图表：2019-2023年口服降糖药市场规模预测</w:t>
      </w:r>
    </w:p>
    <w:p>
      <w:pPr>
        <w:spacing w:after="150"/>
      </w:pPr>
      <w:r>
        <w:rPr/>
        <w:t xml:space="preserve">图表：2019-2023年胰岛素市场规模预测</w:t>
      </w:r>
    </w:p>
    <w:p>
      <w:pPr>
        <w:spacing w:after="150"/>
      </w:pPr>
      <w:r>
        <w:rPr/>
        <w:t xml:space="preserve">图表：2019-2023年糖尿病电商市场规模预测</w:t>
      </w:r>
    </w:p>
    <w:p>
      <w:pPr>
        <w:spacing w:after="150"/>
      </w:pPr>
      <w:r>
        <w:rPr/>
        <w:t xml:space="preserve">图表：我国高血压历史发病率变化趋势</w:t>
      </w:r>
    </w:p>
    <w:p>
      <w:pPr>
        <w:spacing w:after="150"/>
      </w:pPr>
      <w:r>
        <w:rPr/>
        <w:t xml:space="preserve">图表：高血压的分类及心血管风险水平危险分层</w:t>
      </w:r>
    </w:p>
    <w:p>
      <w:pPr>
        <w:spacing w:after="150"/>
      </w:pPr>
      <w:r>
        <w:rPr/>
        <w:t xml:space="preserve">图表：中美高血压知晓率、治疗率及控制率对比</w:t>
      </w:r>
    </w:p>
    <w:p>
      <w:pPr>
        <w:spacing w:after="150"/>
      </w:pPr>
      <w:r>
        <w:rPr/>
        <w:t xml:space="preserve">图表：不同机理高血压药品的优劣势比较</w:t>
      </w:r>
    </w:p>
    <w:p>
      <w:pPr>
        <w:spacing w:after="150"/>
      </w:pPr>
      <w:r>
        <w:rPr/>
        <w:t xml:space="preserve">图表：2019-2023年fda批准的抗高血压类药物</w:t>
      </w:r>
    </w:p>
    <w:p>
      <w:pPr>
        <w:spacing w:after="150"/>
      </w:pPr>
      <w:r>
        <w:rPr/>
        <w:t xml:space="preserve">图表：2019-2023年全球抗高压药品市场规模</w:t>
      </w:r>
    </w:p>
    <w:p>
      <w:pPr>
        <w:spacing w:after="150"/>
      </w:pPr>
      <w:r>
        <w:rPr/>
        <w:t xml:space="preserve">图表：2019-2023年中国抗高压药物样本医院销售规模及其增长率</w:t>
      </w:r>
    </w:p>
    <w:p>
      <w:pPr>
        <w:spacing w:after="150"/>
      </w:pPr>
      <w:r>
        <w:rPr/>
        <w:t xml:space="preserve">图表：fda批准的高血压类药品</w:t>
      </w:r>
    </w:p>
    <w:p>
      <w:pPr>
        <w:spacing w:after="150"/>
      </w:pPr>
      <w:r>
        <w:rPr/>
        <w:t xml:space="preserve">图表：2019-2023年常用复方制剂生产厂家市场份额</w:t>
      </w:r>
    </w:p>
    <w:p>
      <w:pPr>
        <w:spacing w:after="150"/>
      </w:pPr>
      <w:r>
        <w:rPr/>
        <w:t xml:space="preserve">图表：2019-2023年抗血压药物复方制剂过亿明星品种医院市场增长率</w:t>
      </w:r>
    </w:p>
    <w:p>
      <w:pPr>
        <w:spacing w:after="150"/>
      </w:pPr>
      <w:r>
        <w:rPr/>
        <w:t xml:space="preserve">图表：高血压降压治疗流程</w:t>
      </w:r>
    </w:p>
    <w:p>
      <w:pPr>
        <w:spacing w:after="150"/>
      </w:pPr>
      <w:r>
        <w:rPr/>
        <w:t xml:space="preserve">图表：欧美及中国高血压诊疗指南中对单片复方制剂的评价</w:t>
      </w:r>
    </w:p>
    <w:p>
      <w:pPr>
        <w:spacing w:after="150"/>
      </w:pPr>
      <w:r>
        <w:rPr/>
        <w:t xml:space="preserve">图表：单药治疗与联合治疗的对比</w:t>
      </w:r>
    </w:p>
    <w:p>
      <w:pPr>
        <w:spacing w:after="150"/>
      </w:pPr>
      <w:r>
        <w:rPr/>
        <w:t xml:space="preserve">图表：单片复方制剂、联合治疗和单药治疗的对比</w:t>
      </w:r>
    </w:p>
    <w:p>
      <w:pPr>
        <w:spacing w:after="150"/>
      </w:pPr>
      <w:r>
        <w:rPr/>
        <w:t xml:space="preserve">图表：我国单药治疗、联合治疗及单片复方制剂使用患者比例</w:t>
      </w:r>
    </w:p>
    <w:p>
      <w:pPr>
        <w:spacing w:after="150"/>
      </w:pPr>
      <w:r>
        <w:rPr/>
        <w:t xml:space="preserve">图表：样本医院中高血压药物占心血管系统药品比重</w:t>
      </w:r>
    </w:p>
    <w:p>
      <w:pPr>
        <w:spacing w:after="150"/>
      </w:pPr>
      <w:r>
        <w:rPr/>
        <w:t xml:space="preserve">图表：ccmd-3精神疾病分类表</w:t>
      </w:r>
    </w:p>
    <w:p>
      <w:pPr>
        <w:spacing w:after="150"/>
      </w:pPr>
      <w:r>
        <w:rPr/>
        <w:t xml:space="preserve">图表：中国精神卫生事业发展大事记</w:t>
      </w:r>
    </w:p>
    <w:p>
      <w:pPr>
        <w:spacing w:after="150"/>
      </w:pPr>
      <w:r>
        <w:rPr/>
        <w:t xml:space="preserve">图表：全国不同单位主办的精神卫生机构数量</w:t>
      </w:r>
    </w:p>
    <w:p>
      <w:pPr>
        <w:spacing w:after="150"/>
      </w:pPr>
      <w:r>
        <w:rPr/>
        <w:t xml:space="preserve">图表：我国精神疾病患病率、住院率及就诊率</w:t>
      </w:r>
    </w:p>
    <w:p>
      <w:pPr>
        <w:spacing w:after="150"/>
      </w:pPr>
      <w:r>
        <w:rPr/>
        <w:t xml:space="preserve">图表：2019-2023年我国精神疾病死亡率及其排序</w:t>
      </w:r>
    </w:p>
    <w:p>
      <w:pPr>
        <w:spacing w:after="150"/>
      </w:pPr>
      <w:r>
        <w:rPr/>
        <w:t xml:space="preserve">图表：世界疾病负担排名</w:t>
      </w:r>
    </w:p>
    <w:p>
      <w:pPr>
        <w:spacing w:after="150"/>
      </w:pPr>
      <w:r>
        <w:rPr/>
        <w:t xml:space="preserve">图表：2019-2023年每万人配备的精神科床位总数分析</w:t>
      </w:r>
    </w:p>
    <w:p>
      <w:pPr>
        <w:spacing w:after="150"/>
      </w:pPr>
      <w:r>
        <w:rPr/>
        <w:t xml:space="preserve">图表：2019-2023年中国公立精神医疗机构及民营医疗机构市场规模比较</w:t>
      </w:r>
    </w:p>
    <w:p>
      <w:pPr>
        <w:spacing w:after="150"/>
      </w:pPr>
      <w:r>
        <w:rPr/>
        <w:t xml:space="preserve">图表：中国精神卫生医疗集团市场份额</w:t>
      </w:r>
    </w:p>
    <w:p>
      <w:pPr>
        <w:spacing w:after="150"/>
      </w:pPr>
      <w:r>
        <w:rPr/>
        <w:t xml:space="preserve">图表：中国各地区精神科床位密度分布</w:t>
      </w:r>
    </w:p>
    <w:p>
      <w:pPr>
        <w:spacing w:after="150"/>
      </w:pPr>
      <w:r>
        <w:rPr/>
        <w:t xml:space="preserve">图表：2019-2023年国内重点城市样本医院依达拉奉用药规模及其增长率</w:t>
      </w:r>
    </w:p>
    <w:p>
      <w:pPr>
        <w:spacing w:after="150"/>
      </w:pPr>
      <w:r>
        <w:rPr/>
        <w:t xml:space="preserve">图表：2019-2023年主要城市医院依达拉奉市场占比</w:t>
      </w:r>
    </w:p>
    <w:p>
      <w:pPr>
        <w:spacing w:after="150"/>
      </w:pPr>
      <w:r>
        <w:rPr/>
        <w:t xml:space="preserve">图表：2019-2023年全球与中国肿瘤子类别市场增长率</w:t>
      </w:r>
    </w:p>
    <w:p>
      <w:pPr>
        <w:spacing w:after="150"/>
      </w:pPr>
      <w:r>
        <w:rPr/>
        <w:t xml:space="preserve">图表：2019-2023年中国重要市场规模</w:t>
      </w:r>
    </w:p>
    <w:p>
      <w:pPr>
        <w:spacing w:after="150"/>
      </w:pPr>
      <w:r>
        <w:rPr/>
        <w:t xml:space="preserve">图表：中成药在防治心脑血管疾病方面的优势</w:t>
      </w:r>
    </w:p>
    <w:p>
      <w:pPr>
        <w:spacing w:after="150"/>
      </w:pPr>
      <w:r>
        <w:rPr/>
        <w:t xml:space="preserve">图表：中国医院终端中成药各大药品市场份额</w:t>
      </w:r>
    </w:p>
    <w:p>
      <w:pPr>
        <w:spacing w:after="150"/>
      </w:pPr>
      <w:r>
        <w:rPr/>
        <w:t xml:space="preserve">图表：2019-2023年城市公立医院中成药市场各大类份额</w:t>
      </w:r>
    </w:p>
    <w:p>
      <w:pPr>
        <w:spacing w:after="150"/>
      </w:pPr>
      <w:r>
        <w:rPr/>
        <w:t xml:space="preserve">图表：康复治疗按病种分类</w:t>
      </w:r>
    </w:p>
    <w:p>
      <w:pPr>
        <w:spacing w:after="150"/>
      </w:pPr>
      <w:r>
        <w:rPr/>
        <w:t xml:space="preserve">图表：康复治疗按治疗方式分类</w:t>
      </w:r>
    </w:p>
    <w:p>
      <w:pPr>
        <w:spacing w:after="150"/>
      </w:pPr>
      <w:r>
        <w:rPr/>
        <w:t xml:space="preserve">图表：康复医疗产业链</w:t>
      </w:r>
    </w:p>
    <w:p>
      <w:pPr>
        <w:spacing w:after="150"/>
      </w:pPr>
      <w:r>
        <w:rPr/>
        <w:t xml:space="preserve">图表：2019-2023年中国康复医疗产业政策汇总</w:t>
      </w:r>
    </w:p>
    <w:p>
      <w:pPr>
        <w:spacing w:after="150"/>
      </w:pPr>
      <w:r>
        <w:rPr/>
        <w:t xml:space="preserve">图表：2019-2023年社会办医相关政策汇总</w:t>
      </w:r>
    </w:p>
    <w:p>
      <w:pPr>
        <w:spacing w:after="150"/>
      </w:pPr>
      <w:r>
        <w:rPr/>
        <w:t xml:space="preserve">图表：2019-2023年我国康复医疗市场规模</w:t>
      </w:r>
    </w:p>
    <w:p>
      <w:pPr>
        <w:spacing w:after="150"/>
      </w:pPr>
      <w:r>
        <w:rPr/>
        <w:t xml:space="preserve">图表：康复治疗医保报销项目</w:t>
      </w:r>
    </w:p>
    <w:p>
      <w:pPr>
        <w:spacing w:after="150"/>
      </w:pPr>
      <w:r>
        <w:rPr/>
        <w:t xml:space="preserve">图表：2019-2023年中国二三级综合医院诊疗人数及其增速</w:t>
      </w:r>
    </w:p>
    <w:p>
      <w:pPr>
        <w:spacing w:after="150"/>
      </w:pPr>
      <w:r>
        <w:rPr/>
        <w:t xml:space="preserve">图表：2019-2023年商业健康险相关政策汇总</w:t>
      </w:r>
    </w:p>
    <w:p>
      <w:pPr>
        <w:spacing w:after="150"/>
      </w:pPr>
      <w:r>
        <w:rPr/>
        <w:t xml:space="preserve">图表：2019-2023年健康险原保险保费收入</w:t>
      </w:r>
    </w:p>
    <w:p>
      <w:pPr>
        <w:spacing w:after="150"/>
      </w:pPr>
      <w:r>
        <w:rPr/>
        <w:t xml:space="preserve">图表：2019-2023年健康保险业务赔款和给付情况</w:t>
      </w:r>
    </w:p>
    <w:p>
      <w:pPr>
        <w:spacing w:after="150"/>
      </w:pPr>
      <w:r>
        <w:rPr/>
        <w:t xml:space="preserve">图表：2019-2023年全国各地区健康险收入及增速</w:t>
      </w:r>
    </w:p>
    <w:p>
      <w:pPr>
        <w:spacing w:after="150"/>
      </w:pPr>
      <w:r>
        <w:rPr/>
        <w:t xml:space="preserve">图表：公开中标信息统计各省级行政单位下完成大病医保招标的地市个数</w:t>
      </w:r>
    </w:p>
    <w:p>
      <w:pPr>
        <w:spacing w:after="150"/>
      </w:pPr>
      <w:r>
        <w:rPr/>
        <w:t xml:space="preserve">图表：中标商保公司按地市数量占比</w:t>
      </w:r>
    </w:p>
    <w:p>
      <w:pPr>
        <w:spacing w:after="150"/>
      </w:pPr>
      <w:r>
        <w:rPr/>
        <w:t xml:space="preserve">图表：大病医保招标部分关键数据</w:t>
      </w:r>
    </w:p>
    <w:p>
      <w:pPr>
        <w:spacing w:after="150"/>
      </w:pPr>
      <w:r>
        <w:rPr/>
        <w:t xml:space="preserve">图表：健康体检行业政策汇总</w:t>
      </w:r>
    </w:p>
    <w:p>
      <w:pPr>
        <w:spacing w:after="150"/>
      </w:pPr>
      <w:r>
        <w:rPr/>
        <w:t xml:space="preserve">图表：2019-2023年我国健康体检人次及其占总人口比例</w:t>
      </w:r>
    </w:p>
    <w:p>
      <w:pPr>
        <w:spacing w:after="150"/>
      </w:pPr>
      <w:r>
        <w:rPr/>
        <w:t xml:space="preserve">图表：2019-2023年中国专业体检市场规模及其增速</w:t>
      </w:r>
    </w:p>
    <w:p>
      <w:pPr>
        <w:spacing w:after="150"/>
      </w:pPr>
      <w:r>
        <w:rPr/>
        <w:t xml:space="preserve">图表：2019-2023年中国专业体检市场占有率</w:t>
      </w:r>
    </w:p>
    <w:p>
      <w:pPr>
        <w:spacing w:after="150"/>
      </w:pPr>
      <w:r>
        <w:rPr/>
        <w:t xml:space="preserve">图表：专业体检服务市场主体占有率</w:t>
      </w:r>
    </w:p>
    <w:p>
      <w:pPr>
        <w:spacing w:after="150"/>
      </w:pPr>
      <w:r>
        <w:rPr/>
        <w:t xml:space="preserve">图表：美年大健康、慈铭体检及爱康国宾发展对比</w:t>
      </w:r>
    </w:p>
    <w:p>
      <w:pPr>
        <w:spacing w:after="150"/>
      </w:pPr>
      <w:r>
        <w:rPr/>
        <w:t xml:space="preserve">图表：全球慢性病用药的销售占比</w:t>
      </w:r>
    </w:p>
    <w:p>
      <w:pPr>
        <w:spacing w:after="150"/>
      </w:pPr>
      <w:r>
        <w:rPr/>
        <w:t xml:space="preserve">图表：1954-2049年我国新出生人口规模现状及预测</w:t>
      </w:r>
    </w:p>
    <w:p>
      <w:pPr>
        <w:spacing w:after="150"/>
      </w:pPr>
      <w:r>
        <w:rPr/>
        <w:t xml:space="preserve">图表：1989-2049年我国0-14岁人口变化走势</w:t>
      </w:r>
    </w:p>
    <w:p>
      <w:pPr>
        <w:spacing w:after="150"/>
      </w:pPr>
      <w:r>
        <w:rPr/>
        <w:t xml:space="preserve">图表：1954-2019-2023年我国人口出生率变化</w:t>
      </w:r>
    </w:p>
    <w:p>
      <w:pPr>
        <w:spacing w:after="150"/>
      </w:pPr>
      <w:r>
        <w:rPr/>
        <w:t xml:space="preserve">图表：1989-2049年我国人口抚养比变化</w:t>
      </w:r>
    </w:p>
    <w:p>
      <w:pPr>
        <w:spacing w:after="150"/>
      </w:pPr>
      <w:r>
        <w:rPr/>
        <w:t xml:space="preserve">图表：2019-2023年儿科急诊量</w:t>
      </w:r>
    </w:p>
    <w:p>
      <w:pPr>
        <w:spacing w:after="150"/>
      </w:pPr>
      <w:r>
        <w:rPr/>
        <w:t xml:space="preserve">图表：2019-2023年儿童用药市场分类及份额占比</w:t>
      </w:r>
    </w:p>
    <w:p>
      <w:pPr>
        <w:spacing w:after="150"/>
      </w:pPr>
      <w:r>
        <w:rPr/>
        <w:t xml:space="preserve">图表：中国儿童保健品市场规模及其增速</w:t>
      </w:r>
    </w:p>
    <w:p>
      <w:pPr>
        <w:spacing w:after="150"/>
      </w:pPr>
      <w:r>
        <w:rPr/>
        <w:t xml:space="preserve">图表：2019-2023年我国失能老人数量及其同比增速</w:t>
      </w:r>
    </w:p>
    <w:p>
      <w:pPr>
        <w:spacing w:after="150"/>
      </w:pPr>
      <w:r>
        <w:rPr/>
        <w:t xml:space="preserve">图表：中国不同年龄段人群患慢病概率分布</w:t>
      </w:r>
    </w:p>
    <w:p>
      <w:pPr>
        <w:spacing w:after="150"/>
      </w:pPr>
      <w:r>
        <w:rPr/>
        <w:t xml:space="preserve">图表：中国老年人患病率较高的十大慢性病</w:t>
      </w:r>
    </w:p>
    <w:p>
      <w:pPr>
        <w:spacing w:after="150"/>
      </w:pPr>
      <w:r>
        <w:rPr/>
        <w:t xml:space="preserve">图表：2019-2023年中国主要养老政策汇总</w:t>
      </w:r>
    </w:p>
    <w:p>
      <w:pPr>
        <w:spacing w:after="150"/>
      </w:pPr>
      <w:r>
        <w:rPr/>
        <w:t xml:space="preserve">图表：乐普医疗运营模式</w:t>
      </w:r>
    </w:p>
    <w:p>
      <w:pPr>
        <w:spacing w:after="150"/>
      </w:pPr>
      <w:r>
        <w:rPr/>
        <w:t xml:space="preserve">图表：乐普医疗八大流量获取入口</w:t>
      </w:r>
    </w:p>
    <w:p>
      <w:pPr>
        <w:spacing w:after="150"/>
      </w:pPr>
      <w:r>
        <w:rPr/>
        <w:t xml:space="preserve">图表：乐普医疗医疗服务整合</w:t>
      </w:r>
    </w:p>
    <w:p>
      <w:pPr>
        <w:spacing w:after="150"/>
      </w:pPr>
      <w:r>
        <w:rPr/>
        <w:t xml:space="preserve">图表：2024-2029年中国慢病管理产业规模预测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2024-2029年中国慢病管理行业竞争格局分析及发展前景预测报告</dc:title>
  <dc:description>2024-2029年中国慢病管理行业竞争格局分析及发展前景预测报告</dc:description>
  <dc:subject>2024-2029年中国慢病管理行业竞争格局分析及发展前景预测报告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2024-01-24T17:23:20+08:00</dcterms:created>
  <dcterms:modified xsi:type="dcterms:W3CDTF">2024-01-24T17:23:20+08:00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