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2024-2029年中国QDII基金行业竞争分析及投资前景预测报告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QDII制度由香港政府部门最早提出，与CDR(预托证券)、QFII一样，将是在外汇管制下内地资本市场对外开放的权宜之计，以容许在资本账项目未完全开放的情况下，国内投资者往海外资本市场进行投资。</w:t>
      </w:r>
    </w:p>
    <w:p>
      <w:pPr>
        <w:spacing w:after="150"/>
      </w:pPr>
      <w:r>
        <w:rPr/>
        <w:t xml:space="preserve">目前海外资管机构进入国内市场主要目的是参与投资中国资本市场，其产品方向仍主要集中在国内市场，能否适应中国市场、能否获得渠道及市场投资者认可均需要时间去验证。目前资本项下尚未完全开放的情况下，QDII额度整体依然较为紧俏，海外资管机构的进入对公募QDII业务的影响不大。随着居民财富的积累及资本市场"对外开放"力度的增加，居民配置海外资产的需求一定会释放，QDII基金作为资本市场不可或缺的部分，一定会得到市场的重视。</w:t>
      </w:r>
    </w:p>
    <w:p>
      <w:pPr>
        <w:spacing w:after="150"/>
      </w:pPr>
      <w:r>
        <w:rPr/>
        <w:t xml:space="preserve">与十多年前首批QDII面世时不同，当前国内资管业竞争已大幅升级。海外资管机构争相进入国内市场、香港互认基金推出，公募QDII业务正受到各方竞争的影响。面对这样的局面，QDII面临更为复杂的竞争环境，但是在海外资产配置需求不断提升的市场大环境下，未来QDII发展大有空间。根据他们的内部数据研究，目前国内配置在海外的资产比例占家庭总收入的比例为1%，而对比发达国家，配置海外资产比例为10%。如果与这个标准看齐，我国未来的海外投资还有10倍的增长空间。海外机构在境外的投资经验更丰富，人才知识储备更好，但他们缺乏对国内制度和投资环境的理解，与国内本土企业相比各有优势。我国在国内投资全球配置不断增长的大背景下，QDII基金仍然有很大的发展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QDII基金专业研究单位等公布和提供的大量资料。对我国QDII基金的行业现状、市场各类经营指标的情况、重点企业状况、区域市场发展情况等内容进行详细的阐述和深入的分析，着重对QDII基金业务的发展进行详尽深入的分析，并根据QDII基金行业的政策经济发展环境对QDII基金行业潜在的风险和防范建议进行分析。最后提出研究者对QDII基金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qdii基金行业发展概述 1</w:t>
      </w:r>
    </w:p>
    <w:p>
      <w:pPr>
        <w:spacing w:after="150"/>
      </w:pPr>
      <w:r>
        <w:rPr/>
        <w:t xml:space="preserve">第一节 qdii基金的概念 1</w:t>
      </w:r>
    </w:p>
    <w:p>
      <w:pPr>
        <w:spacing w:after="150"/>
      </w:pPr>
      <w:r>
        <w:rPr/>
        <w:t xml:space="preserve">一、qdii基金的定义 1</w:t>
      </w:r>
    </w:p>
    <w:p>
      <w:pPr>
        <w:spacing w:after="150"/>
      </w:pPr>
      <w:r>
        <w:rPr/>
        <w:t xml:space="preserve">二、qdii基金的特点 1</w:t>
      </w:r>
    </w:p>
    <w:p>
      <w:pPr>
        <w:spacing w:after="150"/>
      </w:pPr>
      <w:r>
        <w:rPr/>
        <w:t xml:space="preserve">三、qdii基金的分类 2</w:t>
      </w:r>
    </w:p>
    <w:p>
      <w:pPr>
        <w:spacing w:after="150"/>
      </w:pPr>
      <w:r>
        <w:rPr/>
        <w:t xml:space="preserve">第二节 qdii基金行业发展成熟度 2</w:t>
      </w:r>
    </w:p>
    <w:p>
      <w:pPr>
        <w:spacing w:after="150"/>
      </w:pPr>
      <w:r>
        <w:rPr/>
        <w:t xml:space="preserve">一、行业发展周期分析 2</w:t>
      </w:r>
    </w:p>
    <w:p>
      <w:pPr>
        <w:spacing w:after="150"/>
      </w:pPr>
      <w:r>
        <w:rPr/>
        <w:t xml:space="preserve">二、行业中外市场成熟度对比 3</w:t>
      </w:r>
    </w:p>
    <w:p>
      <w:pPr>
        <w:spacing w:after="150"/>
      </w:pPr>
      <w:r>
        <w:rPr/>
        <w:t xml:space="preserve">三、行业及其主要子行业成熟度分析 3</w:t>
      </w:r>
    </w:p>
    <w:p>
      <w:pPr>
        <w:spacing w:after="150"/>
      </w:pPr>
      <w:r>
        <w:rPr/>
        <w:t xml:space="preserve">第三节 qdii基金市场特征分析 4</w:t>
      </w:r>
    </w:p>
    <w:p>
      <w:pPr>
        <w:spacing w:after="150"/>
      </w:pPr>
      <w:r>
        <w:rPr/>
        <w:t xml:space="preserve">一、市场规模 4</w:t>
      </w:r>
    </w:p>
    <w:p>
      <w:pPr>
        <w:spacing w:after="150"/>
      </w:pPr>
      <w:r>
        <w:rPr/>
        <w:t xml:space="preserve">二、产业关联度 4</w:t>
      </w:r>
    </w:p>
    <w:p>
      <w:pPr>
        <w:spacing w:after="150"/>
      </w:pPr>
      <w:r>
        <w:rPr/>
        <w:t xml:space="preserve">三、影响需求的关键因素 50</w:t>
      </w:r>
    </w:p>
    <w:p>
      <w:pPr>
        <w:spacing w:after="150"/>
      </w:pPr>
      <w:r>
        <w:rPr/>
        <w:t xml:space="preserve">四、国内和国际市场 51</w:t>
      </w:r>
    </w:p>
    <w:p>
      <w:pPr>
        <w:spacing w:after="150"/>
      </w:pPr>
      <w:r>
        <w:rPr/>
        <w:t xml:space="preserve">五、主要竞争因素 51</w:t>
      </w:r>
    </w:p>
    <w:p>
      <w:pPr>
        <w:spacing w:after="150"/>
      </w:pPr>
      <w:r>
        <w:rPr/>
        <w:t xml:space="preserve">六、生命周期 51</w:t>
      </w:r>
    </w:p>
    <w:p>
      <w:pPr>
        <w:spacing w:after="150"/>
      </w:pPr>
      <w:r>
        <w:rPr>
          <w:b w:val="1"/>
          <w:bCs w:val="1"/>
        </w:rPr>
        <w:t xml:space="preserve">第二章 全球qdii基金行业发展分析 53</w:t>
      </w:r>
    </w:p>
    <w:p>
      <w:pPr>
        <w:spacing w:after="150"/>
      </w:pPr>
      <w:r>
        <w:rPr/>
        <w:t xml:space="preserve">第一节 世界qdii基金行业发展分析 53</w:t>
      </w:r>
    </w:p>
    <w:p>
      <w:pPr>
        <w:spacing w:after="150"/>
      </w:pPr>
      <w:r>
        <w:rPr/>
        <w:t xml:space="preserve">一、2019-2023年世界qdii基金行业发展分析 53</w:t>
      </w:r>
    </w:p>
    <w:p>
      <w:pPr>
        <w:spacing w:after="150"/>
      </w:pPr>
      <w:r>
        <w:rPr/>
        <w:t xml:space="preserve">二、2019-2023年世界qdii基金行业发展分析 53</w:t>
      </w:r>
    </w:p>
    <w:p>
      <w:pPr>
        <w:spacing w:after="150"/>
      </w:pPr>
      <w:r>
        <w:rPr/>
        <w:t xml:space="preserve">三、2019-2023年世界qdii基金行业发展分析 54</w:t>
      </w:r>
    </w:p>
    <w:p>
      <w:pPr>
        <w:spacing w:after="150"/>
      </w:pPr>
      <w:r>
        <w:rPr/>
        <w:t xml:space="preserve">第二节 全球qdii基金市场分析 55</w:t>
      </w:r>
    </w:p>
    <w:p>
      <w:pPr>
        <w:spacing w:after="150"/>
      </w:pPr>
      <w:r>
        <w:rPr/>
        <w:t xml:space="preserve">一、2019-2023年全球qdii基金需求分析 55</w:t>
      </w:r>
    </w:p>
    <w:p>
      <w:pPr>
        <w:spacing w:after="150"/>
      </w:pPr>
      <w:r>
        <w:rPr/>
        <w:t xml:space="preserve">二、2019-2023年欧美qdii基金需求分析 56</w:t>
      </w:r>
    </w:p>
    <w:p>
      <w:pPr>
        <w:spacing w:after="150"/>
      </w:pPr>
      <w:r>
        <w:rPr/>
        <w:t xml:space="preserve">三、2019-2023年中外qdii基金市场对比 56</w:t>
      </w:r>
    </w:p>
    <w:p>
      <w:pPr>
        <w:spacing w:after="150"/>
      </w:pPr>
      <w:r>
        <w:rPr/>
        <w:t xml:space="preserve">第三节 2019-2023年主要国家或地区qdii基金行业发展分析 57</w:t>
      </w:r>
    </w:p>
    <w:p>
      <w:pPr>
        <w:spacing w:after="150"/>
      </w:pPr>
      <w:r>
        <w:rPr/>
        <w:t xml:space="preserve">一、2019-2023年美国qdii基金行业分析 57</w:t>
      </w:r>
    </w:p>
    <w:p>
      <w:pPr>
        <w:spacing w:after="150"/>
      </w:pPr>
      <w:r>
        <w:rPr/>
        <w:t xml:space="preserve">二、2019-2023年日本qdii基金行业分析 58</w:t>
      </w:r>
    </w:p>
    <w:p>
      <w:pPr>
        <w:spacing w:after="150"/>
      </w:pPr>
      <w:r>
        <w:rPr/>
        <w:t xml:space="preserve">三、2019-2023年欧洲qdii基金行业分析 58</w:t>
      </w:r>
    </w:p>
    <w:p>
      <w:pPr>
        <w:spacing w:after="150"/>
      </w:pPr>
      <w:r>
        <w:rPr>
          <w:b w:val="1"/>
          <w:bCs w:val="1"/>
        </w:rPr>
        <w:t xml:space="preserve">第三章 我国qdii基金行业发展分析 60</w:t>
      </w:r>
    </w:p>
    <w:p>
      <w:pPr>
        <w:spacing w:after="150"/>
      </w:pPr>
      <w:r>
        <w:rPr/>
        <w:t xml:space="preserve">第一节 中国qdii基金行业发展状况 60</w:t>
      </w:r>
    </w:p>
    <w:p>
      <w:pPr>
        <w:spacing w:after="150"/>
      </w:pPr>
      <w:r>
        <w:rPr/>
        <w:t xml:space="preserve">一、2019-2023年qdii基金行业发展状况分析 60</w:t>
      </w:r>
    </w:p>
    <w:p>
      <w:pPr>
        <w:spacing w:after="150"/>
      </w:pPr>
      <w:r>
        <w:rPr/>
        <w:t xml:space="preserve">二、2019-2023年中国qdii基金行业发展动态 60</w:t>
      </w:r>
    </w:p>
    <w:p>
      <w:pPr>
        <w:spacing w:after="150"/>
      </w:pPr>
      <w:r>
        <w:rPr/>
        <w:t xml:space="preserve">三、2019-2023年qdii基金行业经营业绩分析 62</w:t>
      </w:r>
    </w:p>
    <w:p>
      <w:pPr>
        <w:spacing w:after="150"/>
      </w:pPr>
      <w:r>
        <w:rPr/>
        <w:t xml:space="preserve">四、2019-2023年我国qdii基金行业发展热点 63</w:t>
      </w:r>
    </w:p>
    <w:p>
      <w:pPr>
        <w:spacing w:after="150"/>
      </w:pPr>
      <w:r>
        <w:rPr/>
        <w:t xml:space="preserve">第二节 中国qdii基金市场供需状况 64</w:t>
      </w:r>
    </w:p>
    <w:p>
      <w:pPr>
        <w:spacing w:after="150"/>
      </w:pPr>
      <w:r>
        <w:rPr/>
        <w:t xml:space="preserve">一、2019-2023年中国qdii基金行业供给能力 64</w:t>
      </w:r>
    </w:p>
    <w:p>
      <w:pPr>
        <w:spacing w:after="150"/>
      </w:pPr>
      <w:r>
        <w:rPr/>
        <w:t xml:space="preserve">二、2019-2023年中国qdii基金市场供给分析 65</w:t>
      </w:r>
    </w:p>
    <w:p>
      <w:pPr>
        <w:spacing w:after="150"/>
      </w:pPr>
      <w:r>
        <w:rPr/>
        <w:t xml:space="preserve">三、2019-2023年中国qdii基金市场需求分析 65</w:t>
      </w:r>
    </w:p>
    <w:p>
      <w:pPr>
        <w:spacing w:after="150"/>
      </w:pPr>
      <w:r>
        <w:rPr/>
        <w:t xml:space="preserve">第三节 2019-2023年我国qdii基金市场分析 66</w:t>
      </w:r>
    </w:p>
    <w:p>
      <w:pPr>
        <w:spacing w:after="150"/>
      </w:pPr>
      <w:r>
        <w:rPr/>
        <w:t xml:space="preserve">一、2019-2023年qdii基金市场分析 66</w:t>
      </w:r>
    </w:p>
    <w:p>
      <w:pPr>
        <w:spacing w:after="150"/>
      </w:pPr>
      <w:r>
        <w:rPr/>
        <w:t xml:space="preserve">二、2019-2023年qdii基金市场分析 74</w:t>
      </w:r>
    </w:p>
    <w:p>
      <w:pPr>
        <w:spacing w:after="150"/>
      </w:pPr>
      <w:r>
        <w:rPr>
          <w:b w:val="1"/>
          <w:bCs w:val="1"/>
        </w:rPr>
        <w:t xml:space="preserve">第四章 qdii基金行业竞争格局分析 76</w:t>
      </w:r>
    </w:p>
    <w:p>
      <w:pPr>
        <w:spacing w:after="150"/>
      </w:pPr>
      <w:r>
        <w:rPr/>
        <w:t xml:space="preserve">第一节 行业竞争结构分析 76</w:t>
      </w:r>
    </w:p>
    <w:p>
      <w:pPr>
        <w:spacing w:after="150"/>
      </w:pPr>
      <w:r>
        <w:rPr/>
        <w:t xml:space="preserve">一、现有企业间竞争 76</w:t>
      </w:r>
    </w:p>
    <w:p>
      <w:pPr>
        <w:spacing w:after="150"/>
      </w:pPr>
      <w:r>
        <w:rPr/>
        <w:t xml:space="preserve">二、潜在进入者分析 76</w:t>
      </w:r>
    </w:p>
    <w:p>
      <w:pPr>
        <w:spacing w:after="150"/>
      </w:pPr>
      <w:r>
        <w:rPr/>
        <w:t xml:space="preserve">三、替代品威胁分析 76</w:t>
      </w:r>
    </w:p>
    <w:p>
      <w:pPr>
        <w:spacing w:after="150"/>
      </w:pPr>
      <w:r>
        <w:rPr/>
        <w:t xml:space="preserve">四、供应商议价能力 76</w:t>
      </w:r>
    </w:p>
    <w:p>
      <w:pPr>
        <w:spacing w:after="150"/>
      </w:pPr>
      <w:r>
        <w:rPr/>
        <w:t xml:space="preserve">五、客户议价能力 77</w:t>
      </w:r>
    </w:p>
    <w:p>
      <w:pPr>
        <w:spacing w:after="150"/>
      </w:pPr>
      <w:r>
        <w:rPr/>
        <w:t xml:space="preserve">第二节 行业集中度分析 77</w:t>
      </w:r>
    </w:p>
    <w:p>
      <w:pPr>
        <w:spacing w:after="150"/>
      </w:pPr>
      <w:r>
        <w:rPr/>
        <w:t xml:space="preserve">一、市场集中度分析 77</w:t>
      </w:r>
    </w:p>
    <w:p>
      <w:pPr>
        <w:spacing w:after="150"/>
      </w:pPr>
      <w:r>
        <w:rPr/>
        <w:t xml:space="preserve">二、企业集中度分析 77</w:t>
      </w:r>
    </w:p>
    <w:p>
      <w:pPr>
        <w:spacing w:after="150"/>
      </w:pPr>
      <w:r>
        <w:rPr/>
        <w:t xml:space="preserve">三、区域集中度分析 77</w:t>
      </w:r>
    </w:p>
    <w:p>
      <w:pPr>
        <w:spacing w:after="150"/>
      </w:pPr>
      <w:r>
        <w:rPr/>
        <w:t xml:space="preserve">第三节 行业国际竞争力比较 78</w:t>
      </w:r>
    </w:p>
    <w:p>
      <w:pPr>
        <w:spacing w:after="150"/>
      </w:pPr>
      <w:r>
        <w:rPr/>
        <w:t xml:space="preserve">一、需求条件 78</w:t>
      </w:r>
    </w:p>
    <w:p>
      <w:pPr>
        <w:spacing w:after="150"/>
      </w:pPr>
      <w:r>
        <w:rPr/>
        <w:t xml:space="preserve">二、支援与相关产业 80</w:t>
      </w:r>
    </w:p>
    <w:p>
      <w:pPr>
        <w:spacing w:after="150"/>
      </w:pPr>
      <w:r>
        <w:rPr/>
        <w:t xml:space="preserve">三、企业战略、结构与竞争状态 81</w:t>
      </w:r>
    </w:p>
    <w:p>
      <w:pPr>
        <w:spacing w:after="150"/>
      </w:pPr>
      <w:r>
        <w:rPr/>
        <w:t xml:space="preserve">四、政府的作用 81</w:t>
      </w:r>
    </w:p>
    <w:p>
      <w:pPr>
        <w:spacing w:after="150"/>
      </w:pPr>
      <w:r>
        <w:rPr/>
        <w:t xml:space="preserve">第四节 qdii基金行业主要企业竞争力分析 83</w:t>
      </w:r>
    </w:p>
    <w:p>
      <w:pPr>
        <w:spacing w:after="150"/>
      </w:pPr>
      <w:r>
        <w:rPr/>
        <w:t xml:space="preserve">一、重点企业经济指标对比分析 83</w:t>
      </w:r>
    </w:p>
    <w:p>
      <w:pPr>
        <w:spacing w:after="150"/>
      </w:pPr>
      <w:r>
        <w:rPr/>
        <w:t xml:space="preserve">二、重点企业综合竞争力对比分析 83</w:t>
      </w:r>
    </w:p>
    <w:p>
      <w:pPr>
        <w:spacing w:after="150"/>
      </w:pPr>
      <w:r>
        <w:rPr/>
        <w:t xml:space="preserve">第五节 2019-2023年qdii基金行业竞争格局分析 85</w:t>
      </w:r>
    </w:p>
    <w:p>
      <w:pPr>
        <w:spacing w:after="150"/>
      </w:pPr>
      <w:r>
        <w:rPr/>
        <w:t xml:space="preserve">一、2019-2023年qdii基金行业竞争分析 85</w:t>
      </w:r>
    </w:p>
    <w:p>
      <w:pPr>
        <w:spacing w:after="150"/>
      </w:pPr>
      <w:r>
        <w:rPr/>
        <w:t xml:space="preserve">二、2019-2023年中外qdii基金产品竞争分析 85</w:t>
      </w:r>
    </w:p>
    <w:p>
      <w:pPr>
        <w:spacing w:after="150"/>
      </w:pPr>
      <w:r>
        <w:rPr/>
        <w:t xml:space="preserve">三、2019-2023年国内外qdii基金竞争分析 86</w:t>
      </w:r>
    </w:p>
    <w:p>
      <w:pPr>
        <w:spacing w:after="150"/>
      </w:pPr>
      <w:r>
        <w:rPr/>
        <w:t xml:space="preserve">四、2019-2023年我国qdii基金市场竞争分析 86</w:t>
      </w:r>
    </w:p>
    <w:p>
      <w:pPr>
        <w:spacing w:after="150"/>
      </w:pPr>
      <w:r>
        <w:rPr/>
        <w:t xml:space="preserve">五、2024-2029年国内主要qdii基金企业动向 86</w:t>
      </w:r>
    </w:p>
    <w:p>
      <w:pPr>
        <w:spacing w:after="150"/>
      </w:pPr>
      <w:r>
        <w:rPr>
          <w:b w:val="1"/>
          <w:bCs w:val="1"/>
        </w:rPr>
        <w:t xml:space="preserve">第五章 qdii基金企业竞争策略分析 88</w:t>
      </w:r>
    </w:p>
    <w:p>
      <w:pPr>
        <w:spacing w:after="150"/>
      </w:pPr>
      <w:r>
        <w:rPr/>
        <w:t xml:space="preserve">第一节 qdii基金市场竞争策略分析 88</w:t>
      </w:r>
    </w:p>
    <w:p>
      <w:pPr>
        <w:spacing w:after="150"/>
      </w:pPr>
      <w:r>
        <w:rPr/>
        <w:t xml:space="preserve">一、2019-2023年qdii基金市场增长潜力分析 88</w:t>
      </w:r>
    </w:p>
    <w:p>
      <w:pPr>
        <w:spacing w:after="150"/>
      </w:pPr>
      <w:r>
        <w:rPr/>
        <w:t xml:space="preserve">二、现有qdii基金行业竞争策略分析 88</w:t>
      </w:r>
    </w:p>
    <w:p>
      <w:pPr>
        <w:spacing w:after="150"/>
      </w:pPr>
      <w:r>
        <w:rPr/>
        <w:t xml:space="preserve">第二节 qdii基金企业竞争策略分析 90</w:t>
      </w:r>
    </w:p>
    <w:p>
      <w:pPr>
        <w:spacing w:after="150"/>
      </w:pPr>
      <w:r>
        <w:rPr/>
        <w:t xml:space="preserve">一、全球热点对qdii基金行业竞争格局的影响 90</w:t>
      </w:r>
    </w:p>
    <w:p>
      <w:pPr>
        <w:spacing w:after="150"/>
      </w:pPr>
      <w:r>
        <w:rPr/>
        <w:t xml:space="preserve">二、全球热点后qdii基金行业竞争格局的变化 92</w:t>
      </w:r>
    </w:p>
    <w:p>
      <w:pPr>
        <w:spacing w:after="150"/>
      </w:pPr>
      <w:r>
        <w:rPr/>
        <w:t xml:space="preserve">三、2024-2029年我国qdii基金市场竞争趋势 95</w:t>
      </w:r>
    </w:p>
    <w:p>
      <w:pPr>
        <w:spacing w:after="150"/>
      </w:pPr>
      <w:r>
        <w:rPr/>
        <w:t xml:space="preserve">四、2024-2029年qdii基金行业竞争格局展望 96</w:t>
      </w:r>
    </w:p>
    <w:p>
      <w:pPr>
        <w:spacing w:after="150"/>
      </w:pPr>
      <w:r>
        <w:rPr/>
        <w:t xml:space="preserve">五、2024-2029年qdii基金行业竞争策略分析 127</w:t>
      </w:r>
    </w:p>
    <w:p>
      <w:pPr>
        <w:spacing w:after="150"/>
      </w:pPr>
      <w:r>
        <w:rPr/>
        <w:t xml:space="preserve">六、2024-2029年qdii基金企业竞争策略分析 129</w:t>
      </w:r>
    </w:p>
    <w:p>
      <w:pPr>
        <w:spacing w:after="150"/>
      </w:pPr>
      <w:r>
        <w:rPr>
          <w:b w:val="1"/>
          <w:bCs w:val="1"/>
        </w:rPr>
        <w:t xml:space="preserve">第六章 主要qdii基金企业竞争分析 131</w:t>
      </w:r>
    </w:p>
    <w:p>
      <w:pPr>
        <w:spacing w:after="150"/>
      </w:pPr>
      <w:r>
        <w:rPr/>
        <w:t xml:space="preserve">第一节 汇添富全球消费行业混合型证券投资基金(qdii) 131</w:t>
      </w:r>
    </w:p>
    <w:p>
      <w:pPr>
        <w:spacing w:after="150"/>
      </w:pPr>
      <w:r>
        <w:rPr/>
        <w:t xml:space="preserve">一、企业概况 131</w:t>
      </w:r>
    </w:p>
    <w:p>
      <w:pPr>
        <w:spacing w:after="150"/>
      </w:pPr>
      <w:r>
        <w:rPr/>
        <w:t xml:space="preserve">二、投资范围分析 131</w:t>
      </w:r>
    </w:p>
    <w:p>
      <w:pPr>
        <w:spacing w:after="150"/>
      </w:pPr>
      <w:r>
        <w:rPr/>
        <w:t xml:space="preserve">三、2019-2023年经营状况 133</w:t>
      </w:r>
    </w:p>
    <w:p>
      <w:pPr>
        <w:spacing w:after="150"/>
      </w:pPr>
      <w:r>
        <w:rPr/>
        <w:t xml:space="preserve">四、2024-2029年投资策略 133</w:t>
      </w:r>
    </w:p>
    <w:p>
      <w:pPr>
        <w:spacing w:after="150"/>
      </w:pPr>
      <w:r>
        <w:rPr/>
        <w:t xml:space="preserve">第二节 易方达标普信息科技指数证券投资基金(lof) 138</w:t>
      </w:r>
    </w:p>
    <w:p>
      <w:pPr>
        <w:spacing w:after="150"/>
      </w:pPr>
      <w:r>
        <w:rPr/>
        <w:t xml:space="preserve">一、企业概况 138</w:t>
      </w:r>
    </w:p>
    <w:p>
      <w:pPr>
        <w:spacing w:after="150"/>
      </w:pPr>
      <w:r>
        <w:rPr/>
        <w:t xml:space="preserve">二、投资范围分析 138</w:t>
      </w:r>
    </w:p>
    <w:p>
      <w:pPr>
        <w:spacing w:after="150"/>
      </w:pPr>
      <w:r>
        <w:rPr/>
        <w:t xml:space="preserve">三、2019-2023年经营状况 139</w:t>
      </w:r>
    </w:p>
    <w:p>
      <w:pPr>
        <w:spacing w:after="150"/>
      </w:pPr>
      <w:r>
        <w:rPr/>
        <w:t xml:space="preserve">四、2024-2029年投资策略 139</w:t>
      </w:r>
    </w:p>
    <w:p>
      <w:pPr>
        <w:spacing w:after="150"/>
      </w:pPr>
      <w:r>
        <w:rPr/>
        <w:t xml:space="preserve">第三节 华夏移动互联灵活配置混合型证券投资基金(qdii) 142</w:t>
      </w:r>
    </w:p>
    <w:p>
      <w:pPr>
        <w:spacing w:after="150"/>
      </w:pPr>
      <w:r>
        <w:rPr/>
        <w:t xml:space="preserve">一、企业概况 142</w:t>
      </w:r>
    </w:p>
    <w:p>
      <w:pPr>
        <w:spacing w:after="150"/>
      </w:pPr>
      <w:r>
        <w:rPr/>
        <w:t xml:space="preserve">二、投资范围分析 142</w:t>
      </w:r>
    </w:p>
    <w:p>
      <w:pPr>
        <w:spacing w:after="150"/>
      </w:pPr>
      <w:r>
        <w:rPr/>
        <w:t xml:space="preserve">三、2019-2023年经营状况 143</w:t>
      </w:r>
    </w:p>
    <w:p>
      <w:pPr>
        <w:spacing w:after="150"/>
      </w:pPr>
      <w:r>
        <w:rPr/>
        <w:t xml:space="preserve">四、2024-2029年投资策略 143</w:t>
      </w:r>
    </w:p>
    <w:p>
      <w:pPr>
        <w:spacing w:after="150"/>
      </w:pPr>
      <w:r>
        <w:rPr/>
        <w:t xml:space="preserve">第四节 嘉实全球房地产证券投资基金 146</w:t>
      </w:r>
    </w:p>
    <w:p>
      <w:pPr>
        <w:spacing w:after="150"/>
      </w:pPr>
      <w:r>
        <w:rPr/>
        <w:t xml:space="preserve">一、企业概况 146</w:t>
      </w:r>
    </w:p>
    <w:p>
      <w:pPr>
        <w:spacing w:after="150"/>
      </w:pPr>
      <w:r>
        <w:rPr/>
        <w:t xml:space="preserve">二、投资范围分析 147</w:t>
      </w:r>
    </w:p>
    <w:p>
      <w:pPr>
        <w:spacing w:after="150"/>
      </w:pPr>
      <w:r>
        <w:rPr/>
        <w:t xml:space="preserve">三、2019-2023年经营状况 148</w:t>
      </w:r>
    </w:p>
    <w:p>
      <w:pPr>
        <w:spacing w:after="150"/>
      </w:pPr>
      <w:r>
        <w:rPr/>
        <w:t xml:space="preserve">四、2024-2029年投资策略 148</w:t>
      </w:r>
    </w:p>
    <w:p>
      <w:pPr>
        <w:spacing w:after="150"/>
      </w:pPr>
      <w:r>
        <w:rPr/>
        <w:t xml:space="preserve">第五节 广发美国房地产指数证券投资基金 152</w:t>
      </w:r>
    </w:p>
    <w:p>
      <w:pPr>
        <w:spacing w:after="150"/>
      </w:pPr>
      <w:r>
        <w:rPr/>
        <w:t xml:space="preserve">一、企业概况 152</w:t>
      </w:r>
    </w:p>
    <w:p>
      <w:pPr>
        <w:spacing w:after="150"/>
      </w:pPr>
      <w:r>
        <w:rPr/>
        <w:t xml:space="preserve">二、投资范围分析 152</w:t>
      </w:r>
    </w:p>
    <w:p>
      <w:pPr>
        <w:spacing w:after="150"/>
      </w:pPr>
      <w:r>
        <w:rPr/>
        <w:t xml:space="preserve">三、2019-2023年经营状况 153</w:t>
      </w:r>
    </w:p>
    <w:p>
      <w:pPr>
        <w:spacing w:after="150"/>
      </w:pPr>
      <w:r>
        <w:rPr/>
        <w:t xml:space="preserve">四、2024-2029年投资策略 153</w:t>
      </w:r>
    </w:p>
    <w:p>
      <w:pPr>
        <w:spacing w:after="150"/>
      </w:pPr>
      <w:r>
        <w:rPr/>
        <w:t xml:space="preserve">第六节 广发纳斯达克100指数证券投资基金 156</w:t>
      </w:r>
    </w:p>
    <w:p>
      <w:pPr>
        <w:spacing w:after="150"/>
      </w:pPr>
      <w:r>
        <w:rPr/>
        <w:t xml:space="preserve">一、企业概况 156</w:t>
      </w:r>
    </w:p>
    <w:p>
      <w:pPr>
        <w:spacing w:after="150"/>
      </w:pPr>
      <w:r>
        <w:rPr/>
        <w:t xml:space="preserve">二、投资范围分析 156</w:t>
      </w:r>
    </w:p>
    <w:p>
      <w:pPr>
        <w:spacing w:after="150"/>
      </w:pPr>
      <w:r>
        <w:rPr/>
        <w:t xml:space="preserve">三、2019-2023年经营状况 157</w:t>
      </w:r>
    </w:p>
    <w:p>
      <w:pPr>
        <w:spacing w:after="150"/>
      </w:pPr>
      <w:r>
        <w:rPr/>
        <w:t xml:space="preserve">四、2024-2029年投资策略 157</w:t>
      </w:r>
    </w:p>
    <w:p>
      <w:pPr>
        <w:spacing w:after="150"/>
      </w:pPr>
      <w:r>
        <w:rPr/>
        <w:t xml:space="preserve">第七节 汇添富全球医疗保健混合型证券投资基金(qdii) 160</w:t>
      </w:r>
    </w:p>
    <w:p>
      <w:pPr>
        <w:spacing w:after="150"/>
      </w:pPr>
      <w:r>
        <w:rPr/>
        <w:t xml:space="preserve">一、企业概况 160</w:t>
      </w:r>
    </w:p>
    <w:p>
      <w:pPr>
        <w:spacing w:after="150"/>
      </w:pPr>
      <w:r>
        <w:rPr/>
        <w:t xml:space="preserve">二、投资范围分析 161</w:t>
      </w:r>
    </w:p>
    <w:p>
      <w:pPr>
        <w:spacing w:after="150"/>
      </w:pPr>
      <w:r>
        <w:rPr/>
        <w:t xml:space="preserve">三、2019-2023年经营状况 162</w:t>
      </w:r>
    </w:p>
    <w:p>
      <w:pPr>
        <w:spacing w:after="150"/>
      </w:pPr>
      <w:r>
        <w:rPr/>
        <w:t xml:space="preserve">四、2024-2029年投资策略 162</w:t>
      </w:r>
    </w:p>
    <w:p>
      <w:pPr>
        <w:spacing w:after="150"/>
      </w:pPr>
      <w:r>
        <w:rPr/>
        <w:t xml:space="preserve">第八节 国泰纳斯达克100指数证券投资基金 167</w:t>
      </w:r>
    </w:p>
    <w:p>
      <w:pPr>
        <w:spacing w:after="150"/>
      </w:pPr>
      <w:r>
        <w:rPr/>
        <w:t xml:space="preserve">一、企业概况 167</w:t>
      </w:r>
    </w:p>
    <w:p>
      <w:pPr>
        <w:spacing w:after="150"/>
      </w:pPr>
      <w:r>
        <w:rPr/>
        <w:t xml:space="preserve">二、投资范围分析 167</w:t>
      </w:r>
    </w:p>
    <w:p>
      <w:pPr>
        <w:spacing w:after="150"/>
      </w:pPr>
      <w:r>
        <w:rPr/>
        <w:t xml:space="preserve">三、2019-2023年经营状况 168</w:t>
      </w:r>
    </w:p>
    <w:p>
      <w:pPr>
        <w:spacing w:after="150"/>
      </w:pPr>
      <w:r>
        <w:rPr/>
        <w:t xml:space="preserve">四、2024-2029年投资策略 168</w:t>
      </w:r>
    </w:p>
    <w:p>
      <w:pPr>
        <w:spacing w:after="150"/>
      </w:pPr>
      <w:r>
        <w:rPr/>
        <w:t xml:space="preserve">第九节 南方香港成长灵活配置混合型证券投资基金 169</w:t>
      </w:r>
    </w:p>
    <w:p>
      <w:pPr>
        <w:spacing w:after="150"/>
      </w:pPr>
      <w:r>
        <w:rPr/>
        <w:t xml:space="preserve">一、企业概况 169</w:t>
      </w:r>
    </w:p>
    <w:p>
      <w:pPr>
        <w:spacing w:after="150"/>
      </w:pPr>
      <w:r>
        <w:rPr/>
        <w:t xml:space="preserve">二、投资范围分析 169</w:t>
      </w:r>
    </w:p>
    <w:p>
      <w:pPr>
        <w:spacing w:after="150"/>
      </w:pPr>
      <w:r>
        <w:rPr/>
        <w:t xml:space="preserve">三、2019-2023年经营状况 170</w:t>
      </w:r>
    </w:p>
    <w:p>
      <w:pPr>
        <w:spacing w:after="150"/>
      </w:pPr>
      <w:r>
        <w:rPr/>
        <w:t xml:space="preserve">四、2024-2029年投资策略 171</w:t>
      </w:r>
    </w:p>
    <w:p>
      <w:pPr>
        <w:spacing w:after="150"/>
      </w:pPr>
      <w:r>
        <w:rPr/>
        <w:t xml:space="preserve">第十节 华安纳斯达克100指数证券投资基金 175</w:t>
      </w:r>
    </w:p>
    <w:p>
      <w:pPr>
        <w:spacing w:after="150"/>
      </w:pPr>
      <w:r>
        <w:rPr/>
        <w:t xml:space="preserve">一、企业概况 175</w:t>
      </w:r>
    </w:p>
    <w:p>
      <w:pPr>
        <w:spacing w:after="150"/>
      </w:pPr>
      <w:r>
        <w:rPr/>
        <w:t xml:space="preserve">二、投资范围分析 175</w:t>
      </w:r>
    </w:p>
    <w:p>
      <w:pPr>
        <w:spacing w:after="150"/>
      </w:pPr>
      <w:r>
        <w:rPr/>
        <w:t xml:space="preserve">三、2019-2023年经营状况 176</w:t>
      </w:r>
    </w:p>
    <w:p>
      <w:pPr>
        <w:spacing w:after="150"/>
      </w:pPr>
      <w:r>
        <w:rPr/>
        <w:t xml:space="preserve">四、2024-2029年投资策略 176</w:t>
      </w:r>
    </w:p>
    <w:p>
      <w:pPr>
        <w:spacing w:after="150"/>
      </w:pPr>
      <w:r>
        <w:rPr>
          <w:b w:val="1"/>
          <w:bCs w:val="1"/>
        </w:rPr>
        <w:t xml:space="preserve">第七章 qdii基金行业发展趋势分析 178</w:t>
      </w:r>
    </w:p>
    <w:p>
      <w:pPr>
        <w:spacing w:after="150"/>
      </w:pPr>
      <w:r>
        <w:rPr/>
        <w:t xml:space="preserve">第一节 发展环境展望 178</w:t>
      </w:r>
    </w:p>
    <w:p>
      <w:pPr>
        <w:spacing w:after="150"/>
      </w:pPr>
      <w:r>
        <w:rPr/>
        <w:t xml:space="preserve">一、宏观经济形势展望 178</w:t>
      </w:r>
    </w:p>
    <w:p>
      <w:pPr>
        <w:spacing w:after="150"/>
      </w:pPr>
      <w:r>
        <w:rPr/>
        <w:t xml:space="preserve">二、2019-2023年政策走势及其影响 179</w:t>
      </w:r>
    </w:p>
    <w:p>
      <w:pPr>
        <w:spacing w:after="150"/>
      </w:pPr>
      <w:r>
        <w:rPr/>
        <w:t xml:space="preserve">三、国际行业走势展望 184</w:t>
      </w:r>
    </w:p>
    <w:p>
      <w:pPr>
        <w:spacing w:after="150"/>
      </w:pPr>
      <w:r>
        <w:rPr/>
        <w:t xml:space="preserve">第二节 2019-2023年qdii基金行业发展趋势分析 185</w:t>
      </w:r>
    </w:p>
    <w:p>
      <w:pPr>
        <w:spacing w:after="150"/>
      </w:pPr>
      <w:r>
        <w:rPr/>
        <w:t xml:space="preserve">一、2019-2023年行业发展趋势分析 185</w:t>
      </w:r>
    </w:p>
    <w:p>
      <w:pPr>
        <w:spacing w:after="150"/>
      </w:pPr>
      <w:r>
        <w:rPr/>
        <w:t xml:space="preserve">三、行业竞争格局展望 185</w:t>
      </w:r>
    </w:p>
    <w:p>
      <w:pPr>
        <w:spacing w:after="150"/>
      </w:pPr>
      <w:r>
        <w:rPr/>
        <w:t xml:space="preserve">第三节 2024-2029年中国qdii基金市场趋势分析 186</w:t>
      </w:r>
    </w:p>
    <w:p>
      <w:pPr>
        <w:spacing w:after="150"/>
      </w:pPr>
      <w:r>
        <w:rPr/>
        <w:t xml:space="preserve">一、2019-2023年qdii基金市场趋势总结 186</w:t>
      </w:r>
    </w:p>
    <w:p>
      <w:pPr>
        <w:spacing w:after="150"/>
      </w:pPr>
      <w:r>
        <w:rPr/>
        <w:t xml:space="preserve">二、2024-2029年qdii基金发展趋势分析 186</w:t>
      </w:r>
    </w:p>
    <w:p>
      <w:pPr>
        <w:spacing w:after="150"/>
      </w:pPr>
      <w:r>
        <w:rPr/>
        <w:t xml:space="preserve">三、2024-2029年qdii基金市场发展空间 187</w:t>
      </w:r>
    </w:p>
    <w:p>
      <w:pPr>
        <w:spacing w:after="150"/>
      </w:pPr>
      <w:r>
        <w:rPr/>
        <w:t xml:space="preserve">四、2024-2029年qdii基金产业政策趋向 188</w:t>
      </w:r>
    </w:p>
    <w:p>
      <w:pPr>
        <w:spacing w:after="150"/>
      </w:pPr>
      <w:r>
        <w:rPr>
          <w:b w:val="1"/>
          <w:bCs w:val="1"/>
        </w:rPr>
        <w:t xml:space="preserve">第八章 未来qdii基金行业发展预测 191</w:t>
      </w:r>
    </w:p>
    <w:p>
      <w:pPr>
        <w:spacing w:after="150"/>
      </w:pPr>
      <w:r>
        <w:rPr/>
        <w:t xml:space="preserve">第一节 未来qdii基金需求与市场预测 191</w:t>
      </w:r>
    </w:p>
    <w:p>
      <w:pPr>
        <w:spacing w:after="150"/>
      </w:pPr>
      <w:r>
        <w:rPr/>
        <w:t xml:space="preserve">一、2024-2029年qdii基金市场规模预测 191</w:t>
      </w:r>
    </w:p>
    <w:p>
      <w:pPr>
        <w:spacing w:after="150"/>
      </w:pPr>
      <w:r>
        <w:rPr/>
        <w:t xml:space="preserve">二、2024-2029年qdii基金行业总资产预测 191</w:t>
      </w:r>
    </w:p>
    <w:p>
      <w:pPr>
        <w:spacing w:after="150"/>
      </w:pPr>
      <w:r>
        <w:rPr/>
        <w:t xml:space="preserve">第二节 2024-2029年中国qdii基金行业供需预测 191</w:t>
      </w:r>
    </w:p>
    <w:p>
      <w:pPr>
        <w:spacing w:after="150"/>
      </w:pPr>
      <w:r>
        <w:rPr/>
        <w:t xml:space="preserve">一、2024-2029年中国qdii基金供给预测 191</w:t>
      </w:r>
    </w:p>
    <w:p>
      <w:pPr>
        <w:spacing w:after="150"/>
      </w:pPr>
      <w:r>
        <w:rPr/>
        <w:t xml:space="preserve">二、2024-2029年中国qdii基金需求预测 192</w:t>
      </w:r>
    </w:p>
    <w:p>
      <w:pPr>
        <w:spacing w:after="150"/>
      </w:pPr>
      <w:r>
        <w:rPr/>
        <w:t xml:space="preserve">三、2024-2029年中国qdii基金供需平衡预测 192</w:t>
      </w:r>
    </w:p>
    <w:p>
      <w:pPr>
        <w:spacing w:after="150"/>
      </w:pPr>
      <w:r>
        <w:rPr/>
        <w:t xml:space="preserve">第三节 2019-2023年qdii基金行业投资情况分析 192</w:t>
      </w:r>
    </w:p>
    <w:p>
      <w:pPr>
        <w:spacing w:after="150"/>
      </w:pPr>
      <w:r>
        <w:rPr/>
        <w:t xml:space="preserve">一、2019-2023年总体投资及结构 192</w:t>
      </w:r>
    </w:p>
    <w:p>
      <w:pPr>
        <w:spacing w:after="150"/>
      </w:pPr>
      <w:r>
        <w:rPr/>
        <w:t xml:space="preserve">二、2019-2023年投资规模情况 193</w:t>
      </w:r>
    </w:p>
    <w:p>
      <w:pPr>
        <w:spacing w:after="150"/>
      </w:pPr>
      <w:r>
        <w:rPr/>
        <w:t xml:space="preserve">三、2019-2023年投资增速情况 193</w:t>
      </w:r>
    </w:p>
    <w:p>
      <w:pPr>
        <w:spacing w:after="150"/>
      </w:pPr>
      <w:r>
        <w:rPr/>
        <w:t xml:space="preserve">四、2019-2023年分行业投资分析 193</w:t>
      </w:r>
    </w:p>
    <w:p>
      <w:pPr>
        <w:spacing w:after="150"/>
      </w:pPr>
      <w:r>
        <w:rPr/>
        <w:t xml:space="preserve">五、2019-2023年投资收益分析 199</w:t>
      </w:r>
    </w:p>
    <w:p>
      <w:pPr>
        <w:spacing w:after="150"/>
      </w:pPr>
      <w:r>
        <w:rPr/>
        <w:t xml:space="preserve">六、2019-2023年投资收益情况 200</w:t>
      </w:r>
    </w:p>
    <w:p>
      <w:pPr>
        <w:spacing w:after="150"/>
      </w:pPr>
      <w:r>
        <w:rPr/>
        <w:t xml:space="preserve">第四节 2019-2023年qdii基金行业投资情况分析 201</w:t>
      </w:r>
    </w:p>
    <w:p>
      <w:pPr>
        <w:spacing w:after="150"/>
      </w:pPr>
      <w:r>
        <w:rPr/>
        <w:t xml:space="preserve">一、2019-2023年投资及结构 201</w:t>
      </w:r>
    </w:p>
    <w:p>
      <w:pPr>
        <w:spacing w:after="150"/>
      </w:pPr>
      <w:r>
        <w:rPr/>
        <w:t xml:space="preserve">二、2019-2023年投资规模情况 201</w:t>
      </w:r>
    </w:p>
    <w:p>
      <w:pPr>
        <w:spacing w:after="150"/>
      </w:pPr>
      <w:r>
        <w:rPr/>
        <w:t xml:space="preserve">三、2019-2023年投资增速情况 202</w:t>
      </w:r>
    </w:p>
    <w:p>
      <w:pPr>
        <w:spacing w:after="150"/>
      </w:pPr>
      <w:r>
        <w:rPr/>
        <w:t xml:space="preserve">四、2019-2023年细分行业投资分析 203</w:t>
      </w:r>
    </w:p>
    <w:p>
      <w:pPr>
        <w:spacing w:after="150"/>
      </w:pPr>
      <w:r>
        <w:rPr/>
        <w:t xml:space="preserve">五、2019-2023年投资收益分析 208</w:t>
      </w:r>
    </w:p>
    <w:p>
      <w:pPr>
        <w:spacing w:after="150"/>
      </w:pPr>
      <w:r>
        <w:rPr/>
        <w:t xml:space="preserve">六、2019-2023年投资排名情况 209</w:t>
      </w:r>
    </w:p>
    <w:p>
      <w:pPr>
        <w:spacing w:after="150"/>
      </w:pPr>
      <w:r>
        <w:rPr>
          <w:b w:val="1"/>
          <w:bCs w:val="1"/>
        </w:rPr>
        <w:t xml:space="preserve">第九章 qdii基金行业投资环境分析 211</w:t>
      </w:r>
    </w:p>
    <w:p>
      <w:pPr>
        <w:spacing w:after="150"/>
      </w:pPr>
      <w:r>
        <w:rPr/>
        <w:t xml:space="preserve">第一节 经济发展环境分析 211</w:t>
      </w:r>
    </w:p>
    <w:p>
      <w:pPr>
        <w:spacing w:after="150"/>
      </w:pPr>
      <w:r>
        <w:rPr/>
        <w:t xml:space="preserve">一、2019-2023年我国宏观经济运行情况 211</w:t>
      </w:r>
    </w:p>
    <w:p>
      <w:pPr>
        <w:spacing w:after="150"/>
      </w:pPr>
      <w:r>
        <w:rPr/>
        <w:t xml:space="preserve">二、2024-2029年我国宏观经济形势分析 222</w:t>
      </w:r>
    </w:p>
    <w:p>
      <w:pPr>
        <w:spacing w:after="150"/>
      </w:pPr>
      <w:r>
        <w:rPr/>
        <w:t xml:space="preserve">三、2024-2029年投资趋势及其影响预测 223</w:t>
      </w:r>
    </w:p>
    <w:p>
      <w:pPr>
        <w:spacing w:after="150"/>
      </w:pPr>
      <w:r>
        <w:rPr/>
        <w:t xml:space="preserve">第二节 政策法规环境分析 225</w:t>
      </w:r>
    </w:p>
    <w:p>
      <w:pPr>
        <w:spacing w:after="150"/>
      </w:pPr>
      <w:r>
        <w:rPr/>
        <w:t xml:space="preserve">一、2019-2023年qdii基金行业政策环境 225</w:t>
      </w:r>
    </w:p>
    <w:p>
      <w:pPr>
        <w:spacing w:after="150"/>
      </w:pPr>
      <w:r>
        <w:rPr/>
        <w:t xml:space="preserve">二、2019-2023年国内宏观政策对其影响 226</w:t>
      </w:r>
    </w:p>
    <w:p>
      <w:pPr>
        <w:spacing w:after="150"/>
      </w:pPr>
      <w:r>
        <w:rPr/>
        <w:t xml:space="preserve">三、2019-2023年行业产业政策对其影响 229</w:t>
      </w:r>
    </w:p>
    <w:p>
      <w:pPr>
        <w:spacing w:after="150"/>
      </w:pPr>
      <w:r>
        <w:rPr/>
        <w:t xml:space="preserve">第三节 社会发展环境分析 231</w:t>
      </w:r>
    </w:p>
    <w:p>
      <w:pPr>
        <w:spacing w:after="150"/>
      </w:pPr>
      <w:r>
        <w:rPr/>
        <w:t xml:space="preserve">一、国内社会环境发展现状 231</w:t>
      </w:r>
    </w:p>
    <w:p>
      <w:pPr>
        <w:spacing w:after="150"/>
      </w:pPr>
      <w:r>
        <w:rPr/>
        <w:t xml:space="preserve">二、2024-2029年社会环境对行业的影响 250</w:t>
      </w:r>
    </w:p>
    <w:p>
      <w:pPr>
        <w:spacing w:after="150"/>
      </w:pPr>
      <w:r>
        <w:rPr>
          <w:b w:val="1"/>
          <w:bCs w:val="1"/>
        </w:rPr>
        <w:t xml:space="preserve">第十章 qdii基金行业投资机会与风险 252</w:t>
      </w:r>
    </w:p>
    <w:p>
      <w:pPr>
        <w:spacing w:after="150"/>
      </w:pPr>
      <w:r>
        <w:rPr/>
        <w:t xml:space="preserve">第一节 行业投资收益率比较及分析 252</w:t>
      </w:r>
    </w:p>
    <w:p>
      <w:pPr>
        <w:spacing w:after="150"/>
      </w:pPr>
      <w:r>
        <w:rPr/>
        <w:t xml:space="preserve">一、2019-2023年相关产业投资收益率比较 252</w:t>
      </w:r>
    </w:p>
    <w:p>
      <w:pPr>
        <w:spacing w:after="150"/>
      </w:pPr>
      <w:r>
        <w:rPr/>
        <w:t xml:space="preserve">二、2019-2023年行业投资收益率分析 252</w:t>
      </w:r>
    </w:p>
    <w:p>
      <w:pPr>
        <w:spacing w:after="150"/>
      </w:pPr>
      <w:r>
        <w:rPr/>
        <w:t xml:space="preserve">第二节 qdii基金行业投资效益分析 253</w:t>
      </w:r>
    </w:p>
    <w:p>
      <w:pPr>
        <w:spacing w:after="150"/>
      </w:pPr>
      <w:r>
        <w:rPr/>
        <w:t xml:space="preserve">一、2019-2023年qdii基金行业投资状况分析 253</w:t>
      </w:r>
    </w:p>
    <w:p>
      <w:pPr>
        <w:spacing w:after="150"/>
      </w:pPr>
      <w:r>
        <w:rPr/>
        <w:t xml:space="preserve">二、2024-2029年qdii基金行业投资效益分析 253</w:t>
      </w:r>
    </w:p>
    <w:p>
      <w:pPr>
        <w:spacing w:after="150"/>
      </w:pPr>
      <w:r>
        <w:rPr/>
        <w:t xml:space="preserve">三、2024-2029年qdii基金行业投资趋势预测 254</w:t>
      </w:r>
    </w:p>
    <w:p>
      <w:pPr>
        <w:spacing w:after="150"/>
      </w:pPr>
      <w:r>
        <w:rPr/>
        <w:t xml:space="preserve">四、2024-2029年qdii基金行业的投资方向 254</w:t>
      </w:r>
    </w:p>
    <w:p>
      <w:pPr>
        <w:spacing w:after="150"/>
      </w:pPr>
      <w:r>
        <w:rPr/>
        <w:t xml:space="preserve">五、2024-2029年qdii基金行业投资的建议 255</w:t>
      </w:r>
    </w:p>
    <w:p>
      <w:pPr>
        <w:spacing w:after="150"/>
      </w:pPr>
      <w:r>
        <w:rPr/>
        <w:t xml:space="preserve">六、新进入者应注意的障碍因素分析 256</w:t>
      </w:r>
    </w:p>
    <w:p>
      <w:pPr>
        <w:spacing w:after="150"/>
      </w:pPr>
      <w:r>
        <w:rPr/>
        <w:t xml:space="preserve">第三节 影响qdii基金行业发展的主要因素 256</w:t>
      </w:r>
    </w:p>
    <w:p>
      <w:pPr>
        <w:spacing w:after="150"/>
      </w:pPr>
      <w:r>
        <w:rPr/>
        <w:t xml:space="preserve">一、2024-2029年影响qdii基金行业运行的有利因素分析 256</w:t>
      </w:r>
    </w:p>
    <w:p>
      <w:pPr>
        <w:spacing w:after="150"/>
      </w:pPr>
      <w:r>
        <w:rPr/>
        <w:t xml:space="preserve">二、2024-2029年影响qdii基金行业运行的稳定因素分析 257</w:t>
      </w:r>
    </w:p>
    <w:p>
      <w:pPr>
        <w:spacing w:after="150"/>
      </w:pPr>
      <w:r>
        <w:rPr/>
        <w:t xml:space="preserve">三、2024-2029年影响qdii基金行业运行的不利因素分析 258</w:t>
      </w:r>
    </w:p>
    <w:p>
      <w:pPr>
        <w:spacing w:after="150"/>
      </w:pPr>
      <w:r>
        <w:rPr/>
        <w:t xml:space="preserve">四、2024-2029年我国qdii基金行业发展面临的挑战分析 258</w:t>
      </w:r>
    </w:p>
    <w:p>
      <w:pPr>
        <w:spacing w:after="150"/>
      </w:pPr>
      <w:r>
        <w:rPr/>
        <w:t xml:space="preserve">五、2024-2029年我国qdii基金行业发展面临的机遇分析 259</w:t>
      </w:r>
    </w:p>
    <w:p>
      <w:pPr>
        <w:spacing w:after="150"/>
      </w:pPr>
      <w:r>
        <w:rPr/>
        <w:t xml:space="preserve">第四节 qdii基金行业投资风险及控制策略分析 259</w:t>
      </w:r>
    </w:p>
    <w:p>
      <w:pPr>
        <w:spacing w:after="150"/>
      </w:pPr>
      <w:r>
        <w:rPr/>
        <w:t xml:space="preserve">一、2024-2029年qdii基金行业市场风险及控制策略 259</w:t>
      </w:r>
    </w:p>
    <w:p>
      <w:pPr>
        <w:spacing w:after="150"/>
      </w:pPr>
      <w:r>
        <w:rPr/>
        <w:t xml:space="preserve">二、2024-2029年qdii基金行业政策风险及控制策略 261</w:t>
      </w:r>
    </w:p>
    <w:p>
      <w:pPr>
        <w:spacing w:after="150"/>
      </w:pPr>
      <w:r>
        <w:rPr/>
        <w:t xml:space="preserve">三、2024-2029年qdii基金行业经营风险及控制策略 265</w:t>
      </w:r>
    </w:p>
    <w:p>
      <w:pPr>
        <w:spacing w:after="150"/>
      </w:pPr>
      <w:r>
        <w:rPr/>
        <w:t xml:space="preserve">四、2024-2029年qdii基金行业技术风险及控制策略 267</w:t>
      </w:r>
    </w:p>
    <w:p>
      <w:pPr>
        <w:spacing w:after="150"/>
      </w:pPr>
      <w:r>
        <w:rPr/>
        <w:t xml:space="preserve">五、2024-2029年qdii基金同业竞争风险及控制策略 268</w:t>
      </w:r>
    </w:p>
    <w:p>
      <w:pPr>
        <w:spacing w:after="150"/>
      </w:pPr>
      <w:r>
        <w:rPr/>
        <w:t xml:space="preserve">六、2024-2029年qdii基金行业其他风险及控制策略 269</w:t>
      </w:r>
    </w:p>
    <w:p>
      <w:pPr>
        <w:spacing w:after="150"/>
      </w:pPr>
      <w:r>
        <w:rPr>
          <w:b w:val="1"/>
          <w:bCs w:val="1"/>
        </w:rPr>
        <w:t xml:space="preserve">第十一章 qdii基金行业投资战略研究 272</w:t>
      </w:r>
    </w:p>
    <w:p>
      <w:pPr>
        <w:spacing w:after="150"/>
      </w:pPr>
      <w:r>
        <w:rPr/>
        <w:t xml:space="preserve">第一节 qdii基金行业发展战略研究 272</w:t>
      </w:r>
    </w:p>
    <w:p>
      <w:pPr>
        <w:spacing w:after="150"/>
      </w:pPr>
      <w:r>
        <w:rPr/>
        <w:t xml:space="preserve">一、战略综合规划 272</w:t>
      </w:r>
    </w:p>
    <w:p>
      <w:pPr>
        <w:spacing w:after="150"/>
      </w:pPr>
      <w:r>
        <w:rPr/>
        <w:t xml:space="preserve">二、技术开发战略 274</w:t>
      </w:r>
    </w:p>
    <w:p>
      <w:pPr>
        <w:spacing w:after="150"/>
      </w:pPr>
      <w:r>
        <w:rPr/>
        <w:t xml:space="preserve">三、业务组合战略 275</w:t>
      </w:r>
    </w:p>
    <w:p>
      <w:pPr>
        <w:spacing w:after="150"/>
      </w:pPr>
      <w:r>
        <w:rPr/>
        <w:t xml:space="preserve">四、区域战略规划 276</w:t>
      </w:r>
    </w:p>
    <w:p>
      <w:pPr>
        <w:spacing w:after="150"/>
      </w:pPr>
      <w:r>
        <w:rPr/>
        <w:t xml:space="preserve">五、产业战略规划 277</w:t>
      </w:r>
    </w:p>
    <w:p>
      <w:pPr>
        <w:spacing w:after="150"/>
      </w:pPr>
      <w:r>
        <w:rPr/>
        <w:t xml:space="preserve">第二节 qdii基金行业投资战略研究 277</w:t>
      </w:r>
    </w:p>
    <w:p>
      <w:pPr>
        <w:spacing w:after="150"/>
      </w:pPr>
      <w:r>
        <w:rPr/>
        <w:t xml:space="preserve">一、2019-2023年qdii基金行业投资战略研究 277</w:t>
      </w:r>
    </w:p>
    <w:p>
      <w:pPr>
        <w:spacing w:after="150"/>
      </w:pPr>
      <w:r>
        <w:rPr/>
        <w:t xml:space="preserve">二、2019-2023年qdii基金行业投资战略研究 278</w:t>
      </w:r>
    </w:p>
    <w:p>
      <w:pPr>
        <w:spacing w:after="150"/>
      </w:pPr>
      <w:r>
        <w:rPr/>
        <w:t xml:space="preserve">三、2024-2029年qdii基金行业投资形势 280</w:t>
      </w:r>
    </w:p>
    <w:p>
      <w:pPr>
        <w:spacing w:after="150"/>
      </w:pPr>
      <w:r>
        <w:rPr/>
        <w:t xml:space="preserve">四、2024-2029年qdii基金行业投资战略 281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图表：2019-2023年qdii基金市场规模 4</w:t>
      </w:r>
    </w:p>
    <w:p>
      <w:pPr>
        <w:spacing w:after="150"/>
      </w:pPr>
      <w:r>
        <w:rPr/>
        <w:t xml:space="preserve">图表：2019-2023年三季度qdii基金业绩top20 63</w:t>
      </w:r>
    </w:p>
    <w:p>
      <w:pPr>
        <w:spacing w:after="150"/>
      </w:pPr>
      <w:r>
        <w:rPr/>
        <w:t xml:space="preserve">图表：2019-2023年我国qdii基金数量 64</w:t>
      </w:r>
    </w:p>
    <w:p>
      <w:pPr>
        <w:spacing w:after="150"/>
      </w:pPr>
      <w:r>
        <w:rPr/>
        <w:t xml:space="preserve">图表：2019-2023年我国qdii基金数量 65</w:t>
      </w:r>
    </w:p>
    <w:p>
      <w:pPr>
        <w:spacing w:after="150"/>
      </w:pPr>
      <w:r>
        <w:rPr/>
        <w:t xml:space="preserve">图表：2019-2023年公募基金市场数据 66</w:t>
      </w:r>
    </w:p>
    <w:p>
      <w:pPr>
        <w:spacing w:after="150"/>
      </w:pPr>
      <w:r>
        <w:rPr/>
        <w:t xml:space="preserve">图表：2019-2023年我国各月qdii基金业绩 67</w:t>
      </w:r>
    </w:p>
    <w:p>
      <w:pPr>
        <w:spacing w:after="150"/>
      </w:pPr>
      <w:r>
        <w:rPr/>
        <w:t xml:space="preserve">图表：2019-2023年我国部分qdii基金涨跌幅情况 70</w:t>
      </w:r>
    </w:p>
    <w:p>
      <w:pPr>
        <w:spacing w:after="150"/>
      </w:pPr>
      <w:r>
        <w:rPr/>
        <w:t xml:space="preserve">图表：公募基金市场数据 74</w:t>
      </w:r>
    </w:p>
    <w:p>
      <w:pPr>
        <w:spacing w:after="150"/>
      </w:pPr>
      <w:r>
        <w:rPr/>
        <w:t xml:space="preserve">图表：2019-2023年1-10月我国各月qdii基金业绩 75</w:t>
      </w:r>
    </w:p>
    <w:p>
      <w:pPr>
        <w:spacing w:after="150"/>
      </w:pPr>
      <w:r>
        <w:rPr/>
        <w:t xml:space="preserve">图表：2019-2023年三季度qdii基金利润最高前十公司 75</w:t>
      </w:r>
    </w:p>
    <w:p>
      <w:pPr>
        <w:spacing w:after="150"/>
      </w:pPr>
      <w:r>
        <w:rPr/>
        <w:t xml:space="preserve">图表：公募基金行业双向开放主要监管政策变迁 82</w:t>
      </w:r>
    </w:p>
    <w:p>
      <w:pPr>
        <w:spacing w:after="150"/>
      </w:pPr>
      <w:r>
        <w:rPr/>
        <w:t xml:space="preserve">图表：重点企业经济指标对比 83</w:t>
      </w:r>
    </w:p>
    <w:p>
      <w:pPr>
        <w:spacing w:after="150"/>
      </w:pPr>
      <w:r>
        <w:rPr/>
        <w:t xml:space="preserve">图表：汇添富全球消费行业混合型证券投资基金基本情况 131</w:t>
      </w:r>
    </w:p>
    <w:p>
      <w:pPr>
        <w:spacing w:after="150"/>
      </w:pPr>
      <w:r>
        <w:rPr/>
        <w:t xml:space="preserve">图表：2019-2023年汇添富全球消费行业混合型证券投资基金财务指标 133</w:t>
      </w:r>
    </w:p>
    <w:p>
      <w:pPr>
        <w:spacing w:after="150"/>
      </w:pPr>
      <w:r>
        <w:rPr/>
        <w:t xml:space="preserve">图表：易方达标普信息科技指数证券投资基金基本情况 138</w:t>
      </w:r>
    </w:p>
    <w:p>
      <w:pPr>
        <w:spacing w:after="150"/>
      </w:pPr>
      <w:r>
        <w:rPr/>
        <w:t xml:space="preserve">图表：2019-2023年易方达标普信息科技指数证券投资基金财务指标 139</w:t>
      </w:r>
    </w:p>
    <w:p>
      <w:pPr>
        <w:spacing w:after="150"/>
      </w:pPr>
      <w:r>
        <w:rPr/>
        <w:t xml:space="preserve">图表：华夏移动互联灵活配置混合型证券投资基金基本情况 142</w:t>
      </w:r>
    </w:p>
    <w:p>
      <w:pPr>
        <w:spacing w:after="150"/>
      </w:pPr>
      <w:r>
        <w:rPr/>
        <w:t xml:space="preserve">图表：2019-2023年华夏移动互联灵活配置混合型证券投资基金财务指标 143</w:t>
      </w:r>
    </w:p>
    <w:p>
      <w:pPr>
        <w:spacing w:after="150"/>
      </w:pPr>
      <w:r>
        <w:rPr/>
        <w:t xml:space="preserve">图表：嘉实全球房地产证券投资基金基本情况 146</w:t>
      </w:r>
    </w:p>
    <w:p>
      <w:pPr>
        <w:spacing w:after="150"/>
      </w:pPr>
      <w:r>
        <w:rPr/>
        <w:t xml:space="preserve">图表：2019-2023年嘉实全球房地产证券投资基金财务指标 148</w:t>
      </w:r>
    </w:p>
    <w:p>
      <w:pPr>
        <w:spacing w:after="150"/>
      </w:pPr>
      <w:r>
        <w:rPr/>
        <w:t xml:space="preserve">图表：广发美国房地产指数证券投资基金基本情况 152</w:t>
      </w:r>
    </w:p>
    <w:p>
      <w:pPr>
        <w:spacing w:after="150"/>
      </w:pPr>
      <w:r>
        <w:rPr/>
        <w:t xml:space="preserve">图表：2019-2023年广发美国房地产指数证券投资基金财务指标 153</w:t>
      </w:r>
    </w:p>
    <w:p>
      <w:pPr>
        <w:spacing w:after="150"/>
      </w:pPr>
      <w:r>
        <w:rPr/>
        <w:t xml:space="preserve">图表：广发纳斯达克100指数证券投资基金基本情况 156</w:t>
      </w:r>
    </w:p>
    <w:p>
      <w:pPr>
        <w:spacing w:after="150"/>
      </w:pPr>
      <w:r>
        <w:rPr/>
        <w:t xml:space="preserve">图表：2019-2023年广发纳斯达克100指数证券投资基金财务指标 157</w:t>
      </w:r>
    </w:p>
    <w:p>
      <w:pPr>
        <w:spacing w:after="150"/>
      </w:pPr>
      <w:r>
        <w:rPr/>
        <w:t xml:space="preserve">图表：汇添富全球医疗保健混合型证券投资基金基本情况 160</w:t>
      </w:r>
    </w:p>
    <w:p>
      <w:pPr>
        <w:spacing w:after="150"/>
      </w:pPr>
      <w:r>
        <w:rPr/>
        <w:t xml:space="preserve">图表：2019-2023年汇添富全球医疗保健混合型证券投资基金财务指标 162</w:t>
      </w:r>
    </w:p>
    <w:p>
      <w:pPr>
        <w:spacing w:after="150"/>
      </w:pPr>
      <w:r>
        <w:rPr/>
        <w:t xml:space="preserve">图表：国泰纳斯达克100指数证券投资基金基本情况 167</w:t>
      </w:r>
    </w:p>
    <w:p>
      <w:pPr>
        <w:spacing w:after="150"/>
      </w:pPr>
      <w:r>
        <w:rPr/>
        <w:t xml:space="preserve">图表：2019-2023年国泰纳斯达克100指数证券投资基金财务指标 168</w:t>
      </w:r>
    </w:p>
    <w:p>
      <w:pPr>
        <w:spacing w:after="150"/>
      </w:pPr>
      <w:r>
        <w:rPr/>
        <w:t xml:space="preserve">图表：南方香港成长灵活配置混合型证券投资基金基本情况 169</w:t>
      </w:r>
    </w:p>
    <w:p>
      <w:pPr>
        <w:spacing w:after="150"/>
      </w:pPr>
      <w:r>
        <w:rPr/>
        <w:t xml:space="preserve">图表：2019-2023年南方香港成长灵活配置混合型证券投资基金财务指标 170</w:t>
      </w:r>
    </w:p>
    <w:p>
      <w:pPr>
        <w:spacing w:after="150"/>
      </w:pPr>
      <w:r>
        <w:rPr/>
        <w:t xml:space="preserve">图表：华安纳斯达克100指数证券投资基金基本情况 175</w:t>
      </w:r>
    </w:p>
    <w:p>
      <w:pPr>
        <w:spacing w:after="150"/>
      </w:pPr>
      <w:r>
        <w:rPr/>
        <w:t xml:space="preserve">图表：2019-2023年华安纳斯达克100指数证券投资基金财务指标 176</w:t>
      </w:r>
    </w:p>
    <w:p>
      <w:pPr>
        <w:spacing w:after="150"/>
      </w:pPr>
      <w:r>
        <w:rPr/>
        <w:t xml:space="preserve">图表：2024-2029年qdii基金市场规模预测 191</w:t>
      </w:r>
    </w:p>
    <w:p>
      <w:pPr>
        <w:spacing w:after="150"/>
      </w:pPr>
      <w:r>
        <w:rPr/>
        <w:t xml:space="preserve">图表：2024-2029年qdii基金总资产预测 191</w:t>
      </w:r>
    </w:p>
    <w:p>
      <w:pPr>
        <w:spacing w:after="150"/>
      </w:pPr>
      <w:r>
        <w:rPr/>
        <w:t xml:space="preserve">图表：2024-2029年qdii基金总资产预测 191</w:t>
      </w:r>
    </w:p>
    <w:p>
      <w:pPr>
        <w:spacing w:after="150"/>
      </w:pPr>
      <w:r>
        <w:rPr/>
        <w:t xml:space="preserve">图表：2024-2029年qdii基金份额预测 192</w:t>
      </w:r>
    </w:p>
    <w:p>
      <w:pPr>
        <w:spacing w:after="150"/>
      </w:pPr>
      <w:r>
        <w:rPr/>
        <w:t xml:space="preserve">图表：截至2019-2023年qdii基金规模变化情况 193</w:t>
      </w:r>
    </w:p>
    <w:p>
      <w:pPr>
        <w:spacing w:after="150"/>
      </w:pPr>
      <w:r>
        <w:rPr/>
        <w:t xml:space="preserve">图表：2019-2023年底黄金qdii情况 194</w:t>
      </w:r>
    </w:p>
    <w:p>
      <w:pPr>
        <w:spacing w:after="150"/>
      </w:pPr>
      <w:r>
        <w:rPr/>
        <w:t xml:space="preserve">图表：2019-2023年底涉及美股的各类型qdii规模分布 195</w:t>
      </w:r>
    </w:p>
    <w:p>
      <w:pPr>
        <w:spacing w:after="150"/>
      </w:pPr>
      <w:r>
        <w:rPr/>
        <w:t xml:space="preserve">图表：2019-2023年底债券qdii基金规模分布 196</w:t>
      </w:r>
    </w:p>
    <w:p>
      <w:pPr>
        <w:spacing w:after="150"/>
      </w:pPr>
      <w:r>
        <w:rPr/>
        <w:t xml:space="preserve">图表：2019-2023年底涉及新兴市场的qdii基金规模分布 197</w:t>
      </w:r>
    </w:p>
    <w:p>
      <w:pPr>
        <w:spacing w:after="150"/>
      </w:pPr>
      <w:r>
        <w:rPr/>
        <w:t xml:space="preserve">图表：2019-2023年底能源类qdii规模分布 199</w:t>
      </w:r>
    </w:p>
    <w:p>
      <w:pPr>
        <w:spacing w:after="150"/>
      </w:pPr>
      <w:r>
        <w:rPr/>
        <w:t xml:space="preserve">图表：2019-2023年各月各类qdii平均收益 199</w:t>
      </w:r>
    </w:p>
    <w:p>
      <w:pPr>
        <w:spacing w:after="150"/>
      </w:pPr>
      <w:r>
        <w:rPr/>
        <w:t xml:space="preserve">图表：2019-2023年qdii基金投资收益排名前20 200</w:t>
      </w:r>
    </w:p>
    <w:p>
      <w:pPr>
        <w:spacing w:after="150"/>
      </w:pPr>
      <w:r>
        <w:rPr/>
        <w:t xml:space="preserve">图表：截至2019-2023年11月26日qdii基金规模变化情况 201</w:t>
      </w:r>
    </w:p>
    <w:p>
      <w:pPr>
        <w:spacing w:after="150"/>
      </w:pPr>
      <w:r>
        <w:rPr/>
        <w:t xml:space="preserve">图表：截至2019-2023年11月26日qdii获批额度(亿美元) 202</w:t>
      </w:r>
    </w:p>
    <w:p>
      <w:pPr>
        <w:spacing w:after="150"/>
      </w:pPr>
      <w:r>
        <w:rPr/>
        <w:t xml:space="preserve">图表：截至2019-2023年11月26日涉及美股的各类qdii规模分布 203</w:t>
      </w:r>
    </w:p>
    <w:p>
      <w:pPr>
        <w:spacing w:after="150"/>
      </w:pPr>
      <w:r>
        <w:rPr/>
        <w:t xml:space="preserve">图表：截至2019-2023年11月26日涉及新型市场的qdii规模分布 204</w:t>
      </w:r>
    </w:p>
    <w:p>
      <w:pPr>
        <w:spacing w:after="150"/>
      </w:pPr>
      <w:r>
        <w:rPr/>
        <w:t xml:space="preserve">图表：2019-2023年11月26日债券qdii基金规模分布 206</w:t>
      </w:r>
    </w:p>
    <w:p>
      <w:pPr>
        <w:spacing w:after="150"/>
      </w:pPr>
      <w:r>
        <w:rPr/>
        <w:t xml:space="preserve">图表：2019-2023年11月26日涉及能源的各类qdii基金规模分布 207</w:t>
      </w:r>
    </w:p>
    <w:p>
      <w:pPr>
        <w:spacing w:after="150"/>
      </w:pPr>
      <w:r>
        <w:rPr/>
        <w:t xml:space="preserve">图表：2019-2023年11月26日近一个月各类qdii收益及波动情况 208</w:t>
      </w:r>
    </w:p>
    <w:p>
      <w:pPr>
        <w:spacing w:after="150"/>
      </w:pPr>
      <w:r>
        <w:rPr/>
        <w:t xml:space="preserve">图表：2019-2023年上半年qdii基金投资收益排名前20 209</w:t>
      </w:r>
    </w:p>
    <w:p>
      <w:pPr>
        <w:spacing w:after="150"/>
      </w:pPr>
      <w:r>
        <w:rPr/>
        <w:t xml:space="preserve">图表：1951-2019-2023年中国人口数量及增长率 231</w:t>
      </w:r>
    </w:p>
    <w:p>
      <w:pPr>
        <w:spacing w:after="150"/>
      </w:pPr>
      <w:r>
        <w:rPr/>
        <w:t xml:space="preserve">图表：1950-2019-2023年学前教育在园幼儿和毛入园率 234</w:t>
      </w:r>
    </w:p>
    <w:p>
      <w:pPr>
        <w:spacing w:after="150"/>
      </w:pPr>
      <w:r>
        <w:rPr/>
        <w:t xml:space="preserve">图表：1949-2019-2023年小学在校生和净入学率 235</w:t>
      </w:r>
    </w:p>
    <w:p>
      <w:pPr>
        <w:spacing w:after="150"/>
      </w:pPr>
      <w:r>
        <w:rPr/>
        <w:t xml:space="preserve">图表：小学学校数、教职工、专任教师情况 235</w:t>
      </w:r>
    </w:p>
    <w:p>
      <w:pPr>
        <w:spacing w:after="150"/>
      </w:pPr>
      <w:r>
        <w:rPr/>
        <w:t xml:space="preserve">图表：1949-2019-2023年初中阶段在校生和毛入学率 236</w:t>
      </w:r>
    </w:p>
    <w:p>
      <w:pPr>
        <w:spacing w:after="150"/>
      </w:pPr>
      <w:r>
        <w:rPr/>
        <w:t xml:space="preserve">图表：初中学校数、教职工、专任教师情况 237</w:t>
      </w:r>
    </w:p>
    <w:p>
      <w:pPr>
        <w:spacing w:after="150"/>
      </w:pPr>
      <w:r>
        <w:rPr/>
        <w:t xml:space="preserve">图表：1949-2019-2023年高中阶段在校生和毛入学率 238</w:t>
      </w:r>
    </w:p>
    <w:p>
      <w:pPr>
        <w:spacing w:after="150"/>
      </w:pPr>
      <w:r>
        <w:rPr/>
        <w:t xml:space="preserve">图表：普通高中学校数、教职工、专任教师情况 239</w:t>
      </w:r>
    </w:p>
    <w:p>
      <w:pPr>
        <w:spacing w:after="150"/>
      </w:pPr>
      <w:r>
        <w:rPr/>
        <w:t xml:space="preserve">图表：中等职业教育学生情况 241</w:t>
      </w:r>
    </w:p>
    <w:p>
      <w:pPr>
        <w:spacing w:after="150"/>
      </w:pPr>
      <w:r>
        <w:rPr/>
        <w:t xml:space="preserve">图表：1949-2019-2023年高等教育在学规模和毛入学率 242</w:t>
      </w:r>
    </w:p>
    <w:p>
      <w:pPr>
        <w:spacing w:after="150"/>
      </w:pPr>
      <w:r>
        <w:rPr/>
        <w:t xml:space="preserve">图表：普通本专科学生情况 243</w:t>
      </w:r>
    </w:p>
    <w:p>
      <w:pPr>
        <w:spacing w:after="150"/>
      </w:pPr>
      <w:r>
        <w:rPr/>
        <w:t xml:space="preserve">图表：民办教育在校生规模结构 244</w:t>
      </w:r>
    </w:p>
    <w:p>
      <w:pPr>
        <w:spacing w:after="150"/>
      </w:pPr>
      <w:r>
        <w:rPr/>
        <w:t xml:space="preserve">图表：中国城镇化率变化趋势 246</w:t>
      </w:r>
    </w:p>
    <w:p>
      <w:pPr>
        <w:spacing w:after="150"/>
      </w:pPr>
      <w:r>
        <w:rPr/>
        <w:t xml:space="preserve">图表：2014-2018中国r&amp;d经费支出(亿元)及其增长速度(%) 247</w:t>
      </w:r>
    </w:p>
    <w:p>
      <w:pPr>
        <w:spacing w:after="150"/>
      </w:pPr>
      <w:r>
        <w:rPr/>
        <w:t xml:space="preserve">图表：2019-2023年我国研究与试验发展(r&amp;d)经费支出情况 248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2024-2029年中国QDII基金行业竞争分析及投资前景预测报告</dc:title>
  <dc:description>2024-2029年中国QDII基金行业竞争分析及投资前景预测报告</dc:description>
  <dc:subject>2024-2029年中国QDII基金行业竞争分析及投资前景预测报告</dc:subject>
  <cp:keywords>研究报告</cp:keywords>
  <cp:category>研究报告</cp:category>
  <cp:lastModifiedBy>北京中道泰和信息咨询有限公司</cp:lastModifiedBy>
  <dcterms:created xsi:type="dcterms:W3CDTF">2024-01-24T17:07:02+08:00</dcterms:created>
  <dcterms:modified xsi:type="dcterms:W3CDTF">2024-01-24T17:07:02+08:00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