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2024-2029年中国新能源行业全景调研与发展战略研究咨询报告</w:t>
      </w:r>
    </w:p>
    <w:p>
      <w:pPr>
        <w:spacing w:after="150"/>
      </w:pPr>
      <w:r>
        <w:rPr>
          <w:b w:val="1"/>
          <w:bCs w:val="1"/>
        </w:rPr>
        <w:t xml:space="preserve">报告简介</w:t>
      </w:r>
    </w:p>
    <w:p>
      <w:pPr>
        <w:spacing w:after="150"/>
      </w:pPr>
      <w:r>
        <w:rPr/>
        <w:t xml:space="preserve">从风电、光伏、核电再到新能源汽车，近几年来，中国的新能源行业在产业政策的周期起伏中，有过高光之时，但也遇到了至暗时刻。然而，站在2019年底回头看，中国的新能源产业在各项指标中已经全面处于全球的领先地位。新能源发电是指利用传统能源以外的各种能源形式，包括太阳能、风能、生物质能、地热能、潮汐能、生物质能源等实现发电的过程。其中风力发电、光伏发电在过去十几年的发展最为显著，产业投资十分活跃，新增装机规模屡创纪录;同时技术进步迅速，发电成本大幅下降，商业模式不断创新。</w:t>
      </w:r>
    </w:p>
    <w:p>
      <w:pPr>
        <w:spacing w:after="150"/>
      </w:pPr>
      <w:r>
        <w:rPr/>
        <w:t xml:space="preserve">随着造价成本的快速下降，光伏发电的经济性正加速超越，政策的支持叠加平价的驱动，海外光伏市场呈现多点开花格局，GW级国家持续增加，预计2019、2020和2021年全球光伏新增装机约115GW、142GW和158.4GW。我国光伏产品出口保持高速增长，组件价格下滑或将引爆海外新一轮需求。风电消纳持续改善，补贴退坡节点明确，2021年陆上风电全面平价，抢装大周期开启。2019前三季度招标49.9GW，同比大幅增长109%，风机招标价亦显著回升。零部件企业业绩率先释放，整机厂在手订单频创新高，大风机趋势明显，前期低价订单加速消化，盈利拐点已至。目前存量核准项目已进入快速建设周期，年度装机增长可期。预计2019-2020年风电并网容量约26GW、34GW，同比分别增长26%和31%。</w:t>
      </w:r>
    </w:p>
    <w:p>
      <w:pPr>
        <w:spacing w:after="150"/>
      </w:pPr>
      <w:r>
        <w:rPr/>
        <w:t xml:space="preserve">下游电力需求以及与传统能源相比，新能源发电在经济性、适用场景等方面的竞争力。总体来看，风电光伏发电的中长期发展空间仍极为广阔。光伏的平价时代，风电的业绩兑现期，叠加特斯拉产业链带来的新能源车大潮再起，中国的新能源产业链，将在2020迎来新一轮的绝佳投资机会。</w:t>
      </w:r>
    </w:p>
    <w:p>
      <w:pPr>
        <w:spacing w:after="150"/>
      </w:pPr>
      <w:r>
        <w:rPr/>
        <w:t xml:space="preserve">本研究咨询报告由北京中道泰和信息咨询有限公司领衔撰写，在大量周密的市场调研基础上，主要依据了国家统计局、国家工信部、国家能源局、国家发改委、国务院发展研究中心、中国新能源协会、中国可再生能源行业协会、51行业报告网、全国及海外多种相关报刊杂志以及专业研究机构公布和提供的大量资料，对中国新能源及各子行业的发展状况、上下游行业发展状况、市场供需形势与技术等进行了分析，并重点分析了中国新能源行业发展状况和特点，以及中国新能源行业将面临的挑战、企业的发展策略等。报告还对全球的新能源行业发展态势作了详细分析，并对新能源行业进行了趋向研判，是新能源生产、经营企业，科研，投资机构等单位准确了解目前新能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四、《中国可再生能源发展“十四五”规划》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三、2019-2023年新能源技术发展分析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5、2024-2029年欧洲新能源行业发展前景预测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行业深度分析</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第三部分 市场全景调研</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第十七章 中国新能源汽车发展前景预测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第三节 2024-2029年新能源汽车市场发展趋势预测</w:t>
      </w:r>
    </w:p>
    <w:p>
      <w:pPr>
        <w:spacing w:after="150"/>
      </w:pPr>
      <w:r>
        <w:rPr/>
        <w:t xml:space="preserve">一、2024-2029年新能源汽车行业发展趋势</w:t>
      </w:r>
    </w:p>
    <w:p>
      <w:pPr>
        <w:spacing w:after="150"/>
      </w:pPr>
      <w:r>
        <w:rPr/>
        <w:t xml:space="preserve">二、2024-2029年新能源汽车市场规模预测</w:t>
      </w:r>
    </w:p>
    <w:p>
      <w:pPr>
        <w:spacing w:after="150"/>
      </w:pPr>
      <w:r>
        <w:rPr/>
        <w:t xml:space="preserve">1、新能源汽车行业市场容量预测</w:t>
      </w:r>
    </w:p>
    <w:p>
      <w:pPr>
        <w:spacing w:after="150"/>
      </w:pPr>
      <w:r>
        <w:rPr/>
        <w:t xml:space="preserve">2、新能源汽车行业销售收入预测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第四节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b w:val="1"/>
          <w:bCs w:val="1"/>
        </w:rPr>
        <w:t xml:space="preserve">第四部分 竞争格局分析</w:t>
      </w:r>
    </w:p>
    <w:p>
      <w:pPr>
        <w:spacing w:after="150"/>
      </w:pPr>
      <w:r>
        <w:rPr>
          <w:b w:val="1"/>
          <w:bCs w:val="1"/>
        </w:rPr>
        <w:t xml:space="preserve">第十八章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三、2019-2023年中国新能源市场集中度分析</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第十九章 2024-2029年新能源行业领先企业经营形势分析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第二十章 2024-2029年新能源行业前景及趋势预测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第二十一章 2024-2029年新能源行业投资机会与风险防范</w:t>
      </w:r>
    </w:p>
    <w:p>
      <w:pPr>
        <w:spacing w:after="150"/>
      </w:pPr>
      <w:r>
        <w:rPr/>
        <w:t xml:space="preserve">第一节 新能源行业投资特性分析</w:t>
      </w:r>
    </w:p>
    <w:p>
      <w:pPr>
        <w:spacing w:after="150"/>
      </w:pPr>
      <w:r>
        <w:rPr/>
        <w:t xml:space="preserve">一、新能源行业进入壁垒分析</w:t>
      </w:r>
    </w:p>
    <w:p>
      <w:pPr>
        <w:spacing w:after="150"/>
      </w:pPr>
      <w:r>
        <w:rPr/>
        <w:t xml:space="preserve">二、新能源行业盈利因素分析</w:t>
      </w:r>
    </w:p>
    <w:p>
      <w:pPr>
        <w:spacing w:after="150"/>
      </w:pPr>
      <w:r>
        <w:rPr/>
        <w:t xml:space="preserve">三、新能源行业盈利模式分析</w:t>
      </w:r>
    </w:p>
    <w:p>
      <w:pPr>
        <w:spacing w:after="150"/>
      </w:pPr>
      <w:r>
        <w:rPr/>
        <w:t xml:space="preserve">第二节 新能源行业投融资情况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四、新能源行业投资现状分析</w:t>
      </w:r>
    </w:p>
    <w:p>
      <w:pPr>
        <w:spacing w:after="150"/>
      </w:pPr>
      <w:r>
        <w:rPr/>
        <w:t xml:space="preserve">第三节 2024-2029年新能源行业投资机会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四、新能源行业投资机遇</w:t>
      </w:r>
    </w:p>
    <w:p>
      <w:pPr>
        <w:spacing w:after="150"/>
      </w:pPr>
      <w:r>
        <w:rPr/>
        <w:t xml:space="preserve">第四节 2024-2029年新能源行业投资风险及防范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一、新能源行业未来发展方向</w:t>
      </w:r>
    </w:p>
    <w:p>
      <w:pPr>
        <w:spacing w:after="150"/>
      </w:pPr>
      <w:r>
        <w:rPr/>
        <w:t xml:space="preserve">二、新能源行业主要投资建议</w:t>
      </w:r>
    </w:p>
    <w:p>
      <w:pPr>
        <w:spacing w:after="150"/>
      </w:pPr>
      <w:r>
        <w:rPr/>
        <w:t xml:space="preserve">三、中国新能源企业融资分析</w:t>
      </w:r>
    </w:p>
    <w:p>
      <w:pPr>
        <w:spacing w:after="150"/>
      </w:pPr>
      <w:r>
        <w:rPr>
          <w:b w:val="1"/>
          <w:bCs w:val="1"/>
        </w:rPr>
        <w:t xml:space="preserve">第六部分 发展战略研究</w:t>
      </w:r>
    </w:p>
    <w:p>
      <w:pPr>
        <w:spacing w:after="150"/>
      </w:pPr>
      <w:r>
        <w:rPr>
          <w:b w:val="1"/>
          <w:bCs w:val="1"/>
        </w:rPr>
        <w:t xml:space="preserve">第二十二章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第二十三章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一、2020新能源企业投资战略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图表：2019-2023年全球传统能源的储采比情况</w:t>
      </w:r>
    </w:p>
    <w:p>
      <w:pPr>
        <w:spacing w:after="150"/>
      </w:pPr>
      <w:r>
        <w:rPr/>
        <w:t xml:space="preserve">图表：2019-2023年国内传统能源的储采比情况</w:t>
      </w:r>
    </w:p>
    <w:p>
      <w:pPr>
        <w:spacing w:after="150"/>
      </w:pPr>
      <w:r>
        <w:rPr/>
        <w:t xml:space="preserve">图表：中国新能源产业园区百强的地区分布</w:t>
      </w:r>
    </w:p>
    <w:p>
      <w:pPr>
        <w:spacing w:after="150"/>
      </w:pPr>
      <w:r>
        <w:rPr/>
        <w:t xml:space="preserve">图表：中国新能源产业园区二十强排名情况</w:t>
      </w:r>
    </w:p>
    <w:p>
      <w:pPr>
        <w:spacing w:after="150"/>
      </w:pPr>
      <w:r>
        <w:rPr/>
        <w:t xml:space="preserve">图表：中国主要光伏产业园区项目一览表</w:t>
      </w:r>
    </w:p>
    <w:p>
      <w:pPr>
        <w:spacing w:after="150"/>
      </w:pPr>
      <w:r>
        <w:rPr/>
        <w:t xml:space="preserve">图表：中国风电累计装机量的地区分布</w:t>
      </w:r>
    </w:p>
    <w:p>
      <w:pPr>
        <w:spacing w:after="150"/>
      </w:pPr>
      <w:r>
        <w:rPr/>
        <w:t xml:space="preserve">图表：中国核电站分布图</w:t>
      </w:r>
    </w:p>
    <w:p>
      <w:pPr>
        <w:spacing w:after="150"/>
      </w:pPr>
      <w:r>
        <w:rPr/>
        <w:t xml:space="preserve">图表：德国光伏发电产业激励政策发展历程</w:t>
      </w:r>
    </w:p>
    <w:p>
      <w:pPr>
        <w:spacing w:after="150"/>
      </w:pPr>
      <w:r>
        <w:rPr/>
        <w:t xml:space="preserve">图表：德国光伏发电产业上网电价变化情况</w:t>
      </w:r>
    </w:p>
    <w:p>
      <w:pPr>
        <w:spacing w:after="150"/>
      </w:pPr>
      <w:r>
        <w:rPr/>
        <w:t xml:space="preserve">图表：德国光伏电力消费量及同比增速</w:t>
      </w:r>
    </w:p>
    <w:p>
      <w:pPr>
        <w:spacing w:after="150"/>
      </w:pPr>
      <w:r>
        <w:rPr/>
        <w:t xml:space="preserve">图表：日本光伏发电产业激励政策发展历程</w:t>
      </w:r>
    </w:p>
    <w:p>
      <w:pPr>
        <w:spacing w:after="150"/>
      </w:pPr>
      <w:r>
        <w:rPr/>
        <w:t xml:space="preserve">图表：日本太阳能光伏上网电价执行标准</w:t>
      </w:r>
    </w:p>
    <w:p>
      <w:pPr>
        <w:spacing w:after="150"/>
      </w:pPr>
      <w:r>
        <w:rPr/>
        <w:t xml:space="preserve">图表：日本光伏电力消费量及同比增速</w:t>
      </w:r>
    </w:p>
    <w:p>
      <w:pPr>
        <w:spacing w:after="150"/>
      </w:pPr>
      <w:r>
        <w:rPr/>
        <w:t xml:space="preserve">图表：2019-2023年日本光伏市场装机容量</w:t>
      </w:r>
    </w:p>
    <w:p>
      <w:pPr>
        <w:spacing w:after="150"/>
      </w:pPr>
      <w:r>
        <w:rPr/>
        <w:t xml:space="preserve">图表：美国主要光伏激励政策发展历程</w:t>
      </w:r>
    </w:p>
    <w:p>
      <w:pPr>
        <w:spacing w:after="150"/>
      </w:pPr>
      <w:r>
        <w:rPr/>
        <w:t xml:space="preserve">图表：美国十六州光伏上网电价情况</w:t>
      </w:r>
    </w:p>
    <w:p>
      <w:pPr>
        <w:spacing w:after="150"/>
      </w:pPr>
      <w:r>
        <w:rPr/>
        <w:t xml:space="preserve">图表：美国光伏电力消费量及同比增速</w:t>
      </w:r>
    </w:p>
    <w:p>
      <w:pPr>
        <w:spacing w:after="150"/>
      </w:pPr>
      <w:r>
        <w:rPr/>
        <w:t xml:space="preserve">图表：国家可再生能源发展中太阳能利用相关政策</w:t>
      </w:r>
    </w:p>
    <w:p>
      <w:pPr>
        <w:spacing w:after="150"/>
      </w:pPr>
      <w:r>
        <w:rPr/>
        <w:t xml:space="preserve">图表：中国主要光伏补贴政策</w:t>
      </w:r>
    </w:p>
    <w:p>
      <w:pPr>
        <w:spacing w:after="150"/>
      </w:pPr>
      <w:r>
        <w:rPr/>
        <w:t xml:space="preserve">图表：国家可再生能源发展中太阳能利用相关政策</w:t>
      </w:r>
    </w:p>
    <w:p>
      <w:pPr>
        <w:spacing w:after="150"/>
      </w:pPr>
      <w:r>
        <w:rPr/>
        <w:t xml:space="preserve">图表：中国五大电力集团的主要光伏投资</w:t>
      </w:r>
    </w:p>
    <w:p>
      <w:pPr>
        <w:spacing w:after="150"/>
      </w:pPr>
      <w:r>
        <w:rPr/>
        <w:t xml:space="preserve">图表：中国太阳能光伏产业集聚区</w:t>
      </w:r>
    </w:p>
    <w:p>
      <w:pPr>
        <w:spacing w:after="150"/>
      </w:pPr>
      <w:r>
        <w:rPr/>
        <w:t xml:space="preserve">图表：2019-2023年全球多晶硅均价走势</w:t>
      </w:r>
    </w:p>
    <w:p>
      <w:pPr>
        <w:spacing w:after="150"/>
      </w:pPr>
      <w:r>
        <w:rPr/>
        <w:t xml:space="preserve">图表：2019-2023年全球光伏级多晶硅均价走势</w:t>
      </w:r>
    </w:p>
    <w:p>
      <w:pPr>
        <w:spacing w:after="150"/>
      </w:pPr>
      <w:r>
        <w:rPr/>
        <w:t xml:space="preserve">图表：太阳能各类电池转换效率比较</w:t>
      </w:r>
    </w:p>
    <w:p>
      <w:pPr>
        <w:spacing w:after="150"/>
      </w:pPr>
      <w:r>
        <w:rPr/>
        <w:t xml:space="preserve">图表：2019-2023年华能新能源股份有限公司偿债能力</w:t>
      </w:r>
    </w:p>
    <w:p>
      <w:pPr>
        <w:spacing w:after="150"/>
      </w:pPr>
      <w:r>
        <w:rPr/>
        <w:t xml:space="preserve">图表：2019-2023年华能新能源股份有限公司成长能力</w:t>
      </w:r>
    </w:p>
    <w:p>
      <w:pPr>
        <w:spacing w:after="150"/>
      </w:pPr>
      <w:r>
        <w:rPr/>
        <w:t xml:space="preserve">图表：2024-2029年新能源行业市场容量预测</w:t>
      </w:r>
    </w:p>
    <w:p>
      <w:pPr>
        <w:spacing w:after="150"/>
      </w:pPr>
      <w:r>
        <w:rPr/>
        <w:t xml:space="preserve">图表：2024-2029年新能源行业销售收入预测</w:t>
      </w:r>
    </w:p>
    <w:p>
      <w:pPr>
        <w:spacing w:after="150"/>
      </w:pPr>
      <w:r>
        <w:rPr/>
        <w:t xml:space="preserve">图表：2024-2029年中国新能源行业供给预测</w:t>
      </w:r>
    </w:p>
    <w:p>
      <w:pPr>
        <w:spacing w:after="150"/>
      </w:pPr>
      <w:r>
        <w:rPr/>
        <w:t xml:space="preserve">图表：2024-2029年中国新能源行业产量预测</w:t>
      </w:r>
    </w:p>
    <w:p>
      <w:pPr>
        <w:spacing w:after="150"/>
      </w:pPr>
      <w:r>
        <w:rPr/>
        <w:t xml:space="preserve">图表：2024-2029年中国新能源市场销量预测</w:t>
      </w:r>
    </w:p>
    <w:p>
      <w:pPr>
        <w:spacing w:after="150"/>
      </w:pPr>
      <w:r>
        <w:rPr/>
        <w:t xml:space="preserve">图表：2024-2029年中国新能源行业需求预测</w:t>
      </w:r>
    </w:p>
    <w:p>
      <w:pPr>
        <w:spacing w:after="150"/>
      </w:pPr>
      <w:r>
        <w:rPr/>
        <w:t xml:space="preserve">图表：2024-2029年中国新能源行业供需平衡预测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2024-2029年中国新能源行业全景调研与发展战略研究咨询报告</dc:title>
  <dc:description>2024-2029年中国新能源行业全景调研与发展战略研究咨询报告</dc:description>
  <dc:subject>2024-2029年中国新能源行业全景调研与发展战略研究咨询报告</dc:subject>
  <cp:keywords>研究报告</cp:keywords>
  <cp:category>研究报告</cp:category>
  <cp:lastModifiedBy>北京中道泰和信息咨询有限公司</cp:lastModifiedBy>
  <dcterms:created xsi:type="dcterms:W3CDTF">2024-01-24T16:28:35+08:00</dcterms:created>
  <dcterms:modified xsi:type="dcterms:W3CDTF">2024-01-24T16:28:35+08:00</dcterms:modified>
</cp:coreProperties>
</file>

<file path=docProps/custom.xml><?xml version="1.0" encoding="utf-8"?>
<Properties xmlns="http://schemas.openxmlformats.org/officeDocument/2006/custom-properties" xmlns:vt="http://schemas.openxmlformats.org/officeDocument/2006/docPropsVTypes"/>
</file>