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2021年新冠肺炎疫情下生物类似药行业影响分析及战略咨询报告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而对生物类似药行业来说，2020年新型冠状病毒肺炎疫情让中国生物类似药市场雪上加霜，将带来的影响将是巨大，但其具体如何影响，又将会导致行业产生什么样的变局?企业又该如何应对呢?</w:t>
      </w:r>
    </w:p>
    <w:p>
      <w:pPr>
        <w:ind w:left="0" w:right="0" w:firstLine="0"/>
        <w:spacing w:after="150"/>
      </w:pPr>
      <w:r>
        <w:rPr/>
        <w:t xml:space="preserve">我们认为，此次疫情对生物类似药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类似药冲击的具体程度，取决于新冠病毒的防控效果，对一季度等短期内的剧烈冲击已不可避免。2020年中国生物类似药整体情况取决于新冠病毒防控效率。</w:t>
      </w:r>
    </w:p>
    <w:p>
      <w:pPr>
        <w:ind w:left="0" w:right="0" w:firstLine="0"/>
        <w:spacing w:after="150"/>
      </w:pPr>
      <w:r>
        <w:rPr/>
        <w:t xml:space="preserve">建议生物类似药企业2020年销售考核指标与奖惩标准，由追求绝对销量向提升市占率倾斜，由冲锋战转向阵地战转变，精统筹大放权…… 2020年新型冠状病毒疫情加速中国生物类似药优胜劣汰，间接推动2020~2025年中国生物类似药产业链转型升级，由做大做强中国品牌，向做大做强中国生物类似药产业链转型升级。具体策略可详见报告正文。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类似药行业及各子行业的发展状况、上下游行业发展状况、市场供需形势、新产品与技术等进行了分析，并重点分析了中国生物类似药行业发展状况和特点，以及中国生物类似药行业将面临的挑战、企业的发展策略等。报告还对生物类似药行业发展态势作了详细分析，并对生物类似药行业进行了趋向研判，是生物类似药生产、经营企业，科研、投资机构等单位准确了解目前生物类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新型冠状病毒对生物类似药行业的影响</w:t>
      </w:r>
    </w:p>
    <w:p>
      <w:pPr>
        <w:spacing w:after="150"/>
      </w:pPr>
      <w:r>
        <w:rPr/>
        <w:t xml:space="preserve">第一节 我国生物类似药行业发展状况分析</w:t>
      </w:r>
    </w:p>
    <w:p>
      <w:pPr>
        <w:spacing w:after="150"/>
      </w:pPr>
      <w:r>
        <w:rPr/>
        <w:t xml:space="preserve">一、我国生物类似药行业发展阶段</w:t>
      </w:r>
    </w:p>
    <w:p>
      <w:pPr>
        <w:spacing w:after="150"/>
      </w:pPr>
      <w:r>
        <w:rPr/>
        <w:t xml:space="preserve">二、我国生物类似药行业发展总体概况</w:t>
      </w:r>
    </w:p>
    <w:p>
      <w:pPr>
        <w:spacing w:after="150"/>
      </w:pPr>
      <w:r>
        <w:rPr/>
        <w:t xml:space="preserve">三、我国生物类似药行业发展特点分析</w:t>
      </w:r>
    </w:p>
    <w:p>
      <w:pPr>
        <w:spacing w:after="150"/>
      </w:pPr>
      <w:r>
        <w:rPr/>
        <w:t xml:space="preserve">第二节 2019-2020年生物类似药市场情况分析</w:t>
      </w:r>
    </w:p>
    <w:p>
      <w:pPr>
        <w:spacing w:after="150"/>
      </w:pPr>
      <w:r>
        <w:rPr/>
        <w:t xml:space="preserve">一、2019-2020年中国生物类似药市场总体概况</w:t>
      </w:r>
    </w:p>
    <w:p>
      <w:pPr>
        <w:spacing w:after="150"/>
      </w:pPr>
      <w:r>
        <w:rPr/>
        <w:t xml:space="preserve">二、2019-2020年中国生物类似药产品市场发展分析</w:t>
      </w:r>
    </w:p>
    <w:p>
      <w:pPr>
        <w:spacing w:after="150"/>
      </w:pPr>
      <w:r>
        <w:rPr/>
        <w:t xml:space="preserve">第三节 新型冠状病毒对生物类似药行业的影响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2021年中国生物类似药行业存在的问题与风险分析</w:t>
      </w:r>
    </w:p>
    <w:p>
      <w:pPr>
        <w:spacing w:after="150"/>
      </w:pPr>
      <w:r>
        <w:rPr/>
        <w:t xml:space="preserve">一、生物类似药行业发展面临的困境</w:t>
      </w:r>
    </w:p>
    <w:p>
      <w:pPr>
        <w:spacing w:after="150"/>
      </w:pPr>
      <w:r>
        <w:rPr/>
        <w:t xml:space="preserve">二、生物类似药行业发展面临的制约</w:t>
      </w:r>
    </w:p>
    <w:p>
      <w:pPr>
        <w:spacing w:after="150"/>
      </w:pPr>
      <w:r>
        <w:rPr/>
        <w:t xml:space="preserve">三、生物类似药行业发展存在的问题</w:t>
      </w:r>
    </w:p>
    <w:p>
      <w:pPr>
        <w:spacing w:after="150"/>
      </w:pPr>
      <w:r>
        <w:rPr/>
        <w:t xml:space="preserve">四、生物类似药行业发展存在的风险</w:t>
      </w:r>
    </w:p>
    <w:p>
      <w:pPr>
        <w:spacing w:after="150"/>
      </w:pPr>
      <w:r>
        <w:rPr/>
        <w:t xml:space="preserve">第六节 新型冠状病毒对生物类似药的机遇和挑战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新型冠状病毒对生物类似药相关上下游行业的影响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新型冠状病毒对生物类似药重点企业的影响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2021年中国生物类似药行业应对疫情采取的策略建议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2021年新冠肺炎疫情下生物类似药行业影响分析及战略咨询报告</dc:title>
  <dc:description>2021年新冠肺炎疫情下生物类似药行业影响分析及战略咨询报告</dc:description>
  <dc:subject>2021年新冠肺炎疫情下生物类似药行业影响分析及战略咨询报告</dc:subject>
  <cp:keywords>研究报告</cp:keywords>
  <cp:category>研究报告</cp:category>
  <cp:lastModifiedBy>北京中道泰和信息咨询有限公司</cp:lastModifiedBy>
  <dcterms:created xsi:type="dcterms:W3CDTF">2021-04-25T14:15:04+08:00</dcterms:created>
  <dcterms:modified xsi:type="dcterms:W3CDTF">2021-04-25T14:15:04+08:00</dcterms:modified>
</cp:coreProperties>
</file>

<file path=docProps/custom.xml><?xml version="1.0" encoding="utf-8"?>
<Properties xmlns="http://schemas.openxmlformats.org/officeDocument/2006/custom-properties" xmlns:vt="http://schemas.openxmlformats.org/officeDocument/2006/docPropsVTypes"/>
</file>