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2024-2029年照明产业深度调研及发展现状趋势预测报告</w:t>
      </w:r>
    </w:p>
    <w:p>
      <w:pPr>
        <w:spacing w:after="150"/>
      </w:pPr>
      <w:r>
        <w:rPr>
          <w:b w:val="1"/>
          <w:bCs w:val="1"/>
        </w:rPr>
        <w:t xml:space="preserve">报告简介</w:t>
      </w:r>
    </w:p>
    <w:p>
      <w:pPr>
        <w:spacing w:after="150"/>
      </w:pPr>
      <w:r>
        <w:rPr/>
        <w:t xml:space="preserve">根据国家统计局发布的《国民经济行业分类》，照明器具制造行业包括电光源制造、照明灯具制造、灯用电器附件及其他照明器具制造。从照明应用角度看，整个照明器具制造行业分为通用照明和特殊照明。</w:t>
      </w:r>
    </w:p>
    <w:p>
      <w:pPr>
        <w:spacing w:after="150"/>
      </w:pPr>
      <w:r>
        <w:rPr/>
        <w:t xml:space="preserve">我国是照明电器产品的生产、出口和消费大国。我国的照明电器行业近十几年来保持了快速、稳定、持续发展的态势。目前国内生产企业能够生产门类齐全的照明电器产品，而且产品质量也得到了大幅度提高。2019年受中美贸易战影响，上半年我国LED照明行业影响较大，下半年照明行业略有回涨，据中国轻工业信息中心统计数据显示，2019年1-12月，全国照明制造业主要产品中，灯具及照明装置完成产量43.5亿套(台、个)，同比下降5.2%。12月当月，全国灯具及照明装置完成产量4.9亿套(台、个)，同比增长0.3%。2019年，全行业步入弱势大环境挤压下的新陈代谢整合过程，增速持续收窄，产业规模达到6000亿元人民币，近几年来均处于平稳发展时期。中国照明行业规模以上企业数量自2015年起呈现了增幅下滑的态势，到了2019年则出现了负增长，同比2018年的2820家下滑1.60%至2775家，一方面新进入的企业在减少，另一方面部分经营不善的企业在逐步退出。再来看中国照明行业规模以上企业的营收情况，2019年实现主营业务收入约为4650亿元，近五年增幅都处于较低水准，主营业务收入增长乏力。同时规上企业营收占全行业比重有所提升，近两年都接近80%，体现了一定的产业集约化趋势。2019年，中国照明行业规模以上企业实现盈利约为280亿元，连续三年利润负增长;而2019年的规上企业利润率不到6%，比之前些年的7.2%-7.5%可谓云泥之别。原因在于在各项运营成本刚性上涨的大背景下，终端价格则因惨烈的竞争环境一降再降，企业利润空间则受到了很大挤压。</w:t>
      </w:r>
    </w:p>
    <w:p>
      <w:pPr>
        <w:spacing w:after="150"/>
      </w:pPr>
      <w:r>
        <w:rPr/>
        <w:t xml:space="preserve">在目前国家深化供给侧结构性改革，环保去产能，金融去杠杆的宏观形势下，整个行业发展周期也趋向稳定的时候，未来照明的发展方向就是要从数量优势往质量优势上发展，即产品从低附加值转向高附加值升级，企业从劳动密集型向技术密集型发展，产业从粗放型转向集约型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照明学会。中国照明电器协会、51行业报告网、全国及海外多种相关报纸杂志的基础信息等公布和提供的大量资料和数据，客观、多角度地对中国照明产业市场进行了分析研究。报告在总结中国照明产业发展历程的基础上，结合新时期的各方面因素，对中国照明产业的发展趋势给予了细致和审慎的预测论证。报告资料详实，图表丰富，既有深入的分析，又有直观的比较，为照明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世界照明行业发展情况分析 1</w:t>
      </w:r>
    </w:p>
    <w:p>
      <w:pPr>
        <w:spacing w:after="150"/>
      </w:pPr>
      <w:r>
        <w:rPr/>
        <w:t xml:space="preserve">第一节 世界照明行业分析 1</w:t>
      </w:r>
    </w:p>
    <w:p>
      <w:pPr>
        <w:spacing w:after="150"/>
      </w:pPr>
      <w:r>
        <w:rPr/>
        <w:t xml:space="preserve">一、世界照明行业特点 1</w:t>
      </w:r>
    </w:p>
    <w:p>
      <w:pPr>
        <w:spacing w:after="150"/>
      </w:pPr>
      <w:r>
        <w:rPr/>
        <w:t xml:space="preserve">二、世界照明行业动态 2</w:t>
      </w:r>
    </w:p>
    <w:p>
      <w:pPr>
        <w:spacing w:after="150"/>
      </w:pPr>
      <w:r>
        <w:rPr/>
        <w:t xml:space="preserve">第二节 世界照明市场分析 4</w:t>
      </w:r>
    </w:p>
    <w:p>
      <w:pPr>
        <w:spacing w:after="150"/>
      </w:pPr>
      <w:r>
        <w:rPr/>
        <w:t xml:space="preserve">一、世界照明消费情况 4</w:t>
      </w:r>
    </w:p>
    <w:p>
      <w:pPr>
        <w:spacing w:after="150"/>
      </w:pPr>
      <w:r>
        <w:rPr/>
        <w:t xml:space="preserve">二、世界照明消费结构 5</w:t>
      </w:r>
    </w:p>
    <w:p>
      <w:pPr>
        <w:spacing w:after="150"/>
      </w:pPr>
      <w:r>
        <w:rPr/>
        <w:t xml:space="preserve">第三节 中外照明市场对比 5</w:t>
      </w:r>
    </w:p>
    <w:p>
      <w:pPr>
        <w:spacing w:after="150"/>
      </w:pPr>
      <w:r>
        <w:rPr>
          <w:b w:val="1"/>
          <w:bCs w:val="1"/>
        </w:rPr>
        <w:t xml:space="preserve">第二章 中国照明行业供给情况分析及趋势 6</w:t>
      </w:r>
    </w:p>
    <w:p>
      <w:pPr>
        <w:spacing w:after="150"/>
      </w:pPr>
      <w:r>
        <w:rPr/>
        <w:t xml:space="preserve">第一节 2019-2023年中国照明行业市场供给分析 6</w:t>
      </w:r>
    </w:p>
    <w:p>
      <w:pPr>
        <w:spacing w:after="150"/>
      </w:pPr>
      <w:r>
        <w:rPr/>
        <w:t xml:space="preserve">一、照明整体供给情况分析 6</w:t>
      </w:r>
    </w:p>
    <w:p>
      <w:pPr>
        <w:spacing w:after="150"/>
      </w:pPr>
      <w:r>
        <w:rPr/>
        <w:t xml:space="preserve">二、照明重点区域供给分析 8</w:t>
      </w:r>
    </w:p>
    <w:p>
      <w:pPr>
        <w:spacing w:after="150"/>
      </w:pPr>
      <w:r>
        <w:rPr/>
        <w:t xml:space="preserve">第二节 照明行业供给关系因素分析 9</w:t>
      </w:r>
    </w:p>
    <w:p>
      <w:pPr>
        <w:spacing w:after="150"/>
      </w:pPr>
      <w:r>
        <w:rPr/>
        <w:t xml:space="preserve">一、需求变化因素 9</w:t>
      </w:r>
    </w:p>
    <w:p>
      <w:pPr>
        <w:spacing w:after="150"/>
      </w:pPr>
      <w:r>
        <w:rPr/>
        <w:t xml:space="preserve">二、原料供给状况 9</w:t>
      </w:r>
    </w:p>
    <w:p>
      <w:pPr>
        <w:spacing w:after="150"/>
      </w:pPr>
      <w:r>
        <w:rPr/>
        <w:t xml:space="preserve">三、技术水平提高 10</w:t>
      </w:r>
    </w:p>
    <w:p>
      <w:pPr>
        <w:spacing w:after="150"/>
      </w:pPr>
      <w:r>
        <w:rPr/>
        <w:t xml:space="preserve">四、政策变动因素 10</w:t>
      </w:r>
    </w:p>
    <w:p>
      <w:pPr>
        <w:spacing w:after="150"/>
      </w:pPr>
      <w:r>
        <w:rPr/>
        <w:t xml:space="preserve">第三节 2024-2029年中国照明行业市场供给趋势 10</w:t>
      </w:r>
    </w:p>
    <w:p>
      <w:pPr>
        <w:spacing w:after="150"/>
      </w:pPr>
      <w:r>
        <w:rPr/>
        <w:t xml:space="preserve">一、照明整体供给情况趋势分析 10</w:t>
      </w:r>
    </w:p>
    <w:p>
      <w:pPr>
        <w:spacing w:after="150"/>
      </w:pPr>
      <w:r>
        <w:rPr/>
        <w:t xml:space="preserve">二、照明重点区域供给趋势分析 11</w:t>
      </w:r>
    </w:p>
    <w:p>
      <w:pPr>
        <w:spacing w:after="150"/>
      </w:pPr>
      <w:r>
        <w:rPr/>
        <w:t xml:space="preserve">三、影响未来照明供给的因素分析 11</w:t>
      </w:r>
    </w:p>
    <w:p>
      <w:pPr>
        <w:spacing w:after="150"/>
      </w:pPr>
      <w:r>
        <w:rPr>
          <w:b w:val="1"/>
          <w:bCs w:val="1"/>
        </w:rPr>
        <w:t xml:space="preserve">第三章 信息社会下照明行业宏观经济环境分析 13</w:t>
      </w:r>
    </w:p>
    <w:p>
      <w:pPr>
        <w:spacing w:after="150"/>
      </w:pPr>
      <w:r>
        <w:rPr/>
        <w:t xml:space="preserve">第一节 2019-2023年全球经济环境分析 13</w:t>
      </w:r>
    </w:p>
    <w:p>
      <w:pPr>
        <w:spacing w:after="150"/>
      </w:pPr>
      <w:r>
        <w:rPr/>
        <w:t xml:space="preserve">一、全球经济运行概况 13</w:t>
      </w:r>
    </w:p>
    <w:p>
      <w:pPr>
        <w:spacing w:after="150"/>
      </w:pPr>
      <w:r>
        <w:rPr/>
        <w:t xml:space="preserve">二、2024-2029年全球经济形势预测 44</w:t>
      </w:r>
    </w:p>
    <w:p>
      <w:pPr>
        <w:spacing w:after="150"/>
      </w:pPr>
      <w:r>
        <w:rPr/>
        <w:t xml:space="preserve">第二节 信息时代对全球经济的影响 44</w:t>
      </w:r>
    </w:p>
    <w:p>
      <w:pPr>
        <w:spacing w:after="150"/>
      </w:pPr>
      <w:r>
        <w:rPr/>
        <w:t xml:space="preserve">一、国际信息社会发展趋势及其国际影响 44</w:t>
      </w:r>
    </w:p>
    <w:p>
      <w:pPr>
        <w:spacing w:after="150"/>
      </w:pPr>
      <w:r>
        <w:rPr/>
        <w:t xml:space="preserve">二、对各国实体经济的影响 49</w:t>
      </w:r>
    </w:p>
    <w:p>
      <w:pPr>
        <w:spacing w:after="150"/>
      </w:pPr>
      <w:r>
        <w:rPr/>
        <w:t xml:space="preserve">第三节 信息时代对中国经济的影响 50</w:t>
      </w:r>
    </w:p>
    <w:p>
      <w:pPr>
        <w:spacing w:after="150"/>
      </w:pPr>
      <w:r>
        <w:rPr/>
        <w:t xml:space="preserve">一、信息时代对中国实体经济的影响 50</w:t>
      </w:r>
    </w:p>
    <w:p>
      <w:pPr>
        <w:spacing w:after="150"/>
      </w:pPr>
      <w:r>
        <w:rPr/>
        <w:t xml:space="preserve">二、信息时代影响下的主要行业 53</w:t>
      </w:r>
    </w:p>
    <w:p>
      <w:pPr>
        <w:spacing w:after="150"/>
      </w:pPr>
      <w:r>
        <w:rPr/>
        <w:t xml:space="preserve">三、中国宏观经济政策变动及趋势 54</w:t>
      </w:r>
    </w:p>
    <w:p>
      <w:pPr>
        <w:spacing w:after="150"/>
      </w:pPr>
      <w:r>
        <w:rPr/>
        <w:t xml:space="preserve">四、中国宏观经济运行概况 55</w:t>
      </w:r>
    </w:p>
    <w:p>
      <w:pPr>
        <w:spacing w:after="150"/>
      </w:pPr>
      <w:r>
        <w:rPr/>
        <w:t xml:space="preserve">五、2024-2029年中国宏观经济趋势预测 60</w:t>
      </w:r>
    </w:p>
    <w:p>
      <w:pPr>
        <w:spacing w:after="150"/>
      </w:pPr>
      <w:r>
        <w:rPr>
          <w:b w:val="1"/>
          <w:bCs w:val="1"/>
        </w:rPr>
        <w:t xml:space="preserve">第四章 中国照明行业发展概况 63</w:t>
      </w:r>
    </w:p>
    <w:p>
      <w:pPr>
        <w:spacing w:after="150"/>
      </w:pPr>
      <w:r>
        <w:rPr/>
        <w:t xml:space="preserve">第一节 中国照明行业发展态势分析 63</w:t>
      </w:r>
    </w:p>
    <w:p>
      <w:pPr>
        <w:spacing w:after="150"/>
      </w:pPr>
      <w:r>
        <w:rPr/>
        <w:t xml:space="preserve">第二节 中国照明行业发展特点分析 64</w:t>
      </w:r>
    </w:p>
    <w:p>
      <w:pPr>
        <w:spacing w:after="150"/>
      </w:pPr>
      <w:r>
        <w:rPr/>
        <w:t xml:space="preserve">第三节 中国照明行业市场供需分析 66</w:t>
      </w:r>
    </w:p>
    <w:p>
      <w:pPr>
        <w:spacing w:after="150"/>
      </w:pPr>
      <w:r>
        <w:rPr>
          <w:b w:val="1"/>
          <w:bCs w:val="1"/>
        </w:rPr>
        <w:t xml:space="preserve">第五章 中国照明行业整体运行状况 69</w:t>
      </w:r>
    </w:p>
    <w:p>
      <w:pPr>
        <w:spacing w:after="150"/>
      </w:pPr>
      <w:r>
        <w:rPr/>
        <w:t xml:space="preserve">第一节 照明行业盈利能力分析 69</w:t>
      </w:r>
    </w:p>
    <w:p>
      <w:pPr>
        <w:spacing w:after="150"/>
      </w:pPr>
      <w:r>
        <w:rPr/>
        <w:t xml:space="preserve">第二节 照明行业偿债能力分析 69</w:t>
      </w:r>
    </w:p>
    <w:p>
      <w:pPr>
        <w:spacing w:after="150"/>
      </w:pPr>
      <w:r>
        <w:rPr/>
        <w:t xml:space="preserve">第三节 照明行业营运能力分析 70</w:t>
      </w:r>
    </w:p>
    <w:p>
      <w:pPr>
        <w:spacing w:after="150"/>
      </w:pPr>
      <w:r>
        <w:rPr>
          <w:b w:val="1"/>
          <w:bCs w:val="1"/>
        </w:rPr>
        <w:t xml:space="preserve">第六章 中国照明行业竞争情况分析 72</w:t>
      </w:r>
    </w:p>
    <w:p>
      <w:pPr>
        <w:spacing w:after="150"/>
      </w:pPr>
      <w:r>
        <w:rPr/>
        <w:t xml:space="preserve">第一节 照明行业经济指标分析 72</w:t>
      </w:r>
    </w:p>
    <w:p>
      <w:pPr>
        <w:spacing w:after="150"/>
      </w:pPr>
      <w:r>
        <w:rPr/>
        <w:t xml:space="preserve">一、赢利性 72</w:t>
      </w:r>
    </w:p>
    <w:p>
      <w:pPr>
        <w:spacing w:after="150"/>
      </w:pPr>
      <w:r>
        <w:rPr/>
        <w:t xml:space="preserve">二、附加值的提升空间 72</w:t>
      </w:r>
    </w:p>
    <w:p>
      <w:pPr>
        <w:spacing w:after="150"/>
      </w:pPr>
      <w:r>
        <w:rPr/>
        <w:t xml:space="preserve">三、进入壁垒/退出机制 72</w:t>
      </w:r>
    </w:p>
    <w:p>
      <w:pPr>
        <w:spacing w:after="150"/>
      </w:pPr>
      <w:r>
        <w:rPr/>
        <w:t xml:space="preserve">四、行业周期 73</w:t>
      </w:r>
    </w:p>
    <w:p>
      <w:pPr>
        <w:spacing w:after="150"/>
      </w:pPr>
      <w:r>
        <w:rPr/>
        <w:t xml:space="preserve">第二节 照明行业竞争结构分析 74</w:t>
      </w:r>
    </w:p>
    <w:p>
      <w:pPr>
        <w:spacing w:after="150"/>
      </w:pPr>
      <w:r>
        <w:rPr/>
        <w:t xml:space="preserve">一、现有企业间竞争 74</w:t>
      </w:r>
    </w:p>
    <w:p>
      <w:pPr>
        <w:spacing w:after="150"/>
      </w:pPr>
      <w:r>
        <w:rPr/>
        <w:t xml:space="preserve">二、潜在进入者分析 74</w:t>
      </w:r>
    </w:p>
    <w:p>
      <w:pPr>
        <w:spacing w:after="150"/>
      </w:pPr>
      <w:r>
        <w:rPr/>
        <w:t xml:space="preserve">三、替代品威胁分析 74</w:t>
      </w:r>
    </w:p>
    <w:p>
      <w:pPr>
        <w:spacing w:after="150"/>
      </w:pPr>
      <w:r>
        <w:rPr/>
        <w:t xml:space="preserve">四、供应商议价能力 75</w:t>
      </w:r>
    </w:p>
    <w:p>
      <w:pPr>
        <w:spacing w:after="150"/>
      </w:pPr>
      <w:r>
        <w:rPr/>
        <w:t xml:space="preserve">五、客户议价能力 75</w:t>
      </w:r>
    </w:p>
    <w:p>
      <w:pPr>
        <w:spacing w:after="150"/>
      </w:pPr>
      <w:r>
        <w:rPr/>
        <w:t xml:space="preserve">第三节 2024-2029年中国照明行业市场竞争策略展望分析 75</w:t>
      </w:r>
    </w:p>
    <w:p>
      <w:pPr>
        <w:spacing w:after="150"/>
      </w:pPr>
      <w:r>
        <w:rPr/>
        <w:t xml:space="preserve">一、照明行业市场竞争趋势分析 75</w:t>
      </w:r>
    </w:p>
    <w:p>
      <w:pPr>
        <w:spacing w:after="150"/>
      </w:pPr>
      <w:r>
        <w:rPr/>
        <w:t xml:space="preserve">二、照明行业市场竞争格局展望分析 76</w:t>
      </w:r>
    </w:p>
    <w:p>
      <w:pPr>
        <w:spacing w:after="150"/>
      </w:pPr>
      <w:r>
        <w:rPr/>
        <w:t xml:space="preserve">三、照明行业市场竞争策略分析 76</w:t>
      </w:r>
    </w:p>
    <w:p>
      <w:pPr>
        <w:spacing w:after="150"/>
      </w:pPr>
      <w:r>
        <w:rPr>
          <w:b w:val="1"/>
          <w:bCs w:val="1"/>
        </w:rPr>
        <w:t xml:space="preserve">第七章 2024-2029年照明行业投资价值及行业发展预测 77</w:t>
      </w:r>
    </w:p>
    <w:p>
      <w:pPr>
        <w:spacing w:after="150"/>
      </w:pPr>
      <w:r>
        <w:rPr/>
        <w:t xml:space="preserve">第一节 2024-2029年照明行业成长性分析 77</w:t>
      </w:r>
    </w:p>
    <w:p>
      <w:pPr>
        <w:spacing w:after="150"/>
      </w:pPr>
      <w:r>
        <w:rPr/>
        <w:t xml:space="preserve">第二节 2024-2029年照明行业经营能力分析 77</w:t>
      </w:r>
    </w:p>
    <w:p>
      <w:pPr>
        <w:spacing w:after="150"/>
      </w:pPr>
      <w:r>
        <w:rPr/>
        <w:t xml:space="preserve">第三节 2024-2029年照明行业盈利能力分析 78</w:t>
      </w:r>
    </w:p>
    <w:p>
      <w:pPr>
        <w:spacing w:after="150"/>
      </w:pPr>
      <w:r>
        <w:rPr/>
        <w:t xml:space="preserve">第四节 2024-2029年照明行业偿债能力分析 79</w:t>
      </w:r>
    </w:p>
    <w:p>
      <w:pPr>
        <w:spacing w:after="150"/>
      </w:pPr>
      <w:r>
        <w:rPr/>
        <w:t xml:space="preserve">第五节 2024-2029年我国照明行业产值预测 79</w:t>
      </w:r>
    </w:p>
    <w:p>
      <w:pPr>
        <w:spacing w:after="150"/>
      </w:pPr>
      <w:r>
        <w:rPr/>
        <w:t xml:space="preserve">第六节 2024-2029年我国照明行业总资产预测 80</w:t>
      </w:r>
    </w:p>
    <w:p>
      <w:pPr>
        <w:spacing w:after="150"/>
      </w:pPr>
      <w:r>
        <w:rPr>
          <w:b w:val="1"/>
          <w:bCs w:val="1"/>
        </w:rPr>
        <w:t xml:space="preserve">第八章 2019-2023年中国照明产业行业重点区域运行分析 81</w:t>
      </w:r>
    </w:p>
    <w:p>
      <w:pPr>
        <w:spacing w:after="150"/>
      </w:pPr>
      <w:r>
        <w:rPr/>
        <w:t xml:space="preserve">第一节 2019-2023年华东地区照明产业行业运行情况 81</w:t>
      </w:r>
    </w:p>
    <w:p>
      <w:pPr>
        <w:spacing w:after="150"/>
      </w:pPr>
      <w:r>
        <w:rPr/>
        <w:t xml:space="preserve">第二节 2019-2023年华南地区照明产业行业运行情况 82</w:t>
      </w:r>
    </w:p>
    <w:p>
      <w:pPr>
        <w:spacing w:after="150"/>
      </w:pPr>
      <w:r>
        <w:rPr/>
        <w:t xml:space="preserve">第三节 2019-2023年华中地区照明产业行业运行情况 85</w:t>
      </w:r>
    </w:p>
    <w:p>
      <w:pPr>
        <w:spacing w:after="150"/>
      </w:pPr>
      <w:r>
        <w:rPr/>
        <w:t xml:space="preserve">第四节 2019-2023年华北地区照明产业行业运行情况 86</w:t>
      </w:r>
    </w:p>
    <w:p>
      <w:pPr>
        <w:spacing w:after="150"/>
      </w:pPr>
      <w:r>
        <w:rPr/>
        <w:t xml:space="preserve">第五节 2019-2023年西北地区照明产业行业运行情况 88</w:t>
      </w:r>
    </w:p>
    <w:p>
      <w:pPr>
        <w:spacing w:after="150"/>
      </w:pPr>
      <w:r>
        <w:rPr/>
        <w:t xml:space="preserve">第六节 2019-2023年西南地区照明产业行业运行情况 90</w:t>
      </w:r>
    </w:p>
    <w:p>
      <w:pPr>
        <w:spacing w:after="150"/>
      </w:pPr>
      <w:r>
        <w:rPr/>
        <w:t xml:space="preserve">第七节 2019-2023年东北地区照明产业行业运行情况 92</w:t>
      </w:r>
    </w:p>
    <w:p>
      <w:pPr>
        <w:spacing w:after="150"/>
      </w:pPr>
      <w:r>
        <w:rPr/>
        <w:t xml:space="preserve">第八节 主要省市集中度及竞争力分析 93</w:t>
      </w:r>
    </w:p>
    <w:p>
      <w:pPr>
        <w:spacing w:after="150"/>
      </w:pPr>
      <w:r>
        <w:rPr>
          <w:b w:val="1"/>
          <w:bCs w:val="1"/>
        </w:rPr>
        <w:t xml:space="preserve">第九章 中国照明行业重点企业竞争力分析 100</w:t>
      </w:r>
    </w:p>
    <w:p>
      <w:pPr>
        <w:spacing w:after="150"/>
      </w:pPr>
      <w:r>
        <w:rPr/>
        <w:t xml:space="preserve">第一节 欧普照明股份有限公司 100</w:t>
      </w:r>
    </w:p>
    <w:p>
      <w:pPr>
        <w:spacing w:after="150"/>
      </w:pPr>
      <w:r>
        <w:rPr/>
        <w:t xml:space="preserve">一、公司基本情况 100</w:t>
      </w:r>
    </w:p>
    <w:p>
      <w:pPr>
        <w:spacing w:after="150"/>
      </w:pPr>
      <w:r>
        <w:rPr/>
        <w:t xml:space="preserve">二、公司主要财务指标分析 100</w:t>
      </w:r>
    </w:p>
    <w:p>
      <w:pPr>
        <w:spacing w:after="150"/>
      </w:pPr>
      <w:r>
        <w:rPr/>
        <w:t xml:space="preserve">三、公司投资情况 102</w:t>
      </w:r>
    </w:p>
    <w:p>
      <w:pPr>
        <w:spacing w:after="150"/>
      </w:pPr>
      <w:r>
        <w:rPr/>
        <w:t xml:space="preserve">四、公司未来战略分析 102</w:t>
      </w:r>
    </w:p>
    <w:p>
      <w:pPr>
        <w:spacing w:after="150"/>
      </w:pPr>
      <w:r>
        <w:rPr/>
        <w:t xml:space="preserve">第二节 惠州雷士光电科技有限公司 104</w:t>
      </w:r>
    </w:p>
    <w:p>
      <w:pPr>
        <w:spacing w:after="150"/>
      </w:pPr>
      <w:r>
        <w:rPr/>
        <w:t xml:space="preserve">一、公司基本情况 104</w:t>
      </w:r>
    </w:p>
    <w:p>
      <w:pPr>
        <w:spacing w:after="150"/>
      </w:pPr>
      <w:r>
        <w:rPr/>
        <w:t xml:space="preserve">二、公司主要财务指标分析 106</w:t>
      </w:r>
    </w:p>
    <w:p>
      <w:pPr>
        <w:spacing w:after="150"/>
      </w:pPr>
      <w:r>
        <w:rPr/>
        <w:t xml:space="preserve">三、公司投资情况 107</w:t>
      </w:r>
    </w:p>
    <w:p>
      <w:pPr>
        <w:spacing w:after="150"/>
      </w:pPr>
      <w:r>
        <w:rPr/>
        <w:t xml:space="preserve">四、公司未来战略分析 107</w:t>
      </w:r>
    </w:p>
    <w:p>
      <w:pPr>
        <w:spacing w:after="150"/>
      </w:pPr>
      <w:r>
        <w:rPr/>
        <w:t xml:space="preserve">第三节 昕诺飞(中国)投资有限公司 107</w:t>
      </w:r>
    </w:p>
    <w:p>
      <w:pPr>
        <w:spacing w:after="150"/>
      </w:pPr>
      <w:r>
        <w:rPr/>
        <w:t xml:space="preserve">一、公司基本情况 107</w:t>
      </w:r>
    </w:p>
    <w:p>
      <w:pPr>
        <w:spacing w:after="150"/>
      </w:pPr>
      <w:r>
        <w:rPr/>
        <w:t xml:space="preserve">二、公司主要财务指标分析 108</w:t>
      </w:r>
    </w:p>
    <w:p>
      <w:pPr>
        <w:spacing w:after="150"/>
      </w:pPr>
      <w:r>
        <w:rPr/>
        <w:t xml:space="preserve">三、公司投资情况 109</w:t>
      </w:r>
    </w:p>
    <w:p>
      <w:pPr>
        <w:spacing w:after="150"/>
      </w:pPr>
      <w:r>
        <w:rPr/>
        <w:t xml:space="preserve">四、公司未来战略分析 110</w:t>
      </w:r>
    </w:p>
    <w:p>
      <w:pPr>
        <w:spacing w:after="150"/>
      </w:pPr>
      <w:r>
        <w:rPr/>
        <w:t xml:space="preserve">第四节 松下电器(中国)有限公司 110</w:t>
      </w:r>
    </w:p>
    <w:p>
      <w:pPr>
        <w:spacing w:after="150"/>
      </w:pPr>
      <w:r>
        <w:rPr/>
        <w:t xml:space="preserve">一、公司基本情况 110</w:t>
      </w:r>
    </w:p>
    <w:p>
      <w:pPr>
        <w:spacing w:after="150"/>
      </w:pPr>
      <w:r>
        <w:rPr/>
        <w:t xml:space="preserve">二、公司主要财务指标分析 111</w:t>
      </w:r>
    </w:p>
    <w:p>
      <w:pPr>
        <w:spacing w:after="150"/>
      </w:pPr>
      <w:r>
        <w:rPr/>
        <w:t xml:space="preserve">三、公司投资情况 111</w:t>
      </w:r>
    </w:p>
    <w:p>
      <w:pPr>
        <w:spacing w:after="150"/>
      </w:pPr>
      <w:r>
        <w:rPr/>
        <w:t xml:space="preserve">四、公司未来战略分析 113</w:t>
      </w:r>
    </w:p>
    <w:p>
      <w:pPr>
        <w:spacing w:after="150"/>
      </w:pPr>
      <w:r>
        <w:rPr/>
        <w:t xml:space="preserve">第五节 佛山电器照明股份有限公司 114</w:t>
      </w:r>
    </w:p>
    <w:p>
      <w:pPr>
        <w:spacing w:after="150"/>
      </w:pPr>
      <w:r>
        <w:rPr/>
        <w:t xml:space="preserve">一、公司基本情况 114</w:t>
      </w:r>
    </w:p>
    <w:p>
      <w:pPr>
        <w:spacing w:after="150"/>
      </w:pPr>
      <w:r>
        <w:rPr/>
        <w:t xml:space="preserve">二、公司主要财务指标分析 115</w:t>
      </w:r>
    </w:p>
    <w:p>
      <w:pPr>
        <w:spacing w:after="150"/>
      </w:pPr>
      <w:r>
        <w:rPr/>
        <w:t xml:space="preserve">三、公司投资情况 117</w:t>
      </w:r>
    </w:p>
    <w:p>
      <w:pPr>
        <w:spacing w:after="150"/>
      </w:pPr>
      <w:r>
        <w:rPr/>
        <w:t xml:space="preserve">四、公司未来战略分析 118</w:t>
      </w:r>
    </w:p>
    <w:p>
      <w:pPr>
        <w:spacing w:after="150"/>
      </w:pPr>
      <w:r>
        <w:rPr/>
        <w:t xml:space="preserve">第六节 tcl科技集团股份有限公司 120</w:t>
      </w:r>
    </w:p>
    <w:p>
      <w:pPr>
        <w:spacing w:after="150"/>
      </w:pPr>
      <w:r>
        <w:rPr/>
        <w:t xml:space="preserve">一、公司基本情况 120</w:t>
      </w:r>
    </w:p>
    <w:p>
      <w:pPr>
        <w:spacing w:after="150"/>
      </w:pPr>
      <w:r>
        <w:rPr/>
        <w:t xml:space="preserve">二、公司主要财务指标分析 121</w:t>
      </w:r>
    </w:p>
    <w:p>
      <w:pPr>
        <w:spacing w:after="150"/>
      </w:pPr>
      <w:r>
        <w:rPr/>
        <w:t xml:space="preserve">三、公司投资情况 123</w:t>
      </w:r>
    </w:p>
    <w:p>
      <w:pPr>
        <w:spacing w:after="150"/>
      </w:pPr>
      <w:r>
        <w:rPr/>
        <w:t xml:space="preserve">四、公司未来战略分析 123</w:t>
      </w:r>
    </w:p>
    <w:p>
      <w:pPr>
        <w:spacing w:after="150"/>
      </w:pPr>
      <w:r>
        <w:rPr/>
        <w:t xml:space="preserve">第七节 中山市华艺灯饰照明股份有限公司 124</w:t>
      </w:r>
    </w:p>
    <w:p>
      <w:pPr>
        <w:spacing w:after="150"/>
      </w:pPr>
      <w:r>
        <w:rPr/>
        <w:t xml:space="preserve">一、公司基本情况 124</w:t>
      </w:r>
    </w:p>
    <w:p>
      <w:pPr>
        <w:spacing w:after="150"/>
      </w:pPr>
      <w:r>
        <w:rPr/>
        <w:t xml:space="preserve">二、公司主要财务指标分析 126</w:t>
      </w:r>
    </w:p>
    <w:p>
      <w:pPr>
        <w:spacing w:after="150"/>
      </w:pPr>
      <w:r>
        <w:rPr/>
        <w:t xml:space="preserve">三、公司投资情况 126</w:t>
      </w:r>
    </w:p>
    <w:p>
      <w:pPr>
        <w:spacing w:after="150"/>
      </w:pPr>
      <w:r>
        <w:rPr/>
        <w:t xml:space="preserve">四、公司未来战略分析 126</w:t>
      </w:r>
    </w:p>
    <w:p>
      <w:pPr>
        <w:spacing w:after="150"/>
      </w:pPr>
      <w:r>
        <w:rPr/>
        <w:t xml:space="preserve">第八节 广东三雄极光照明股份有限公司 126</w:t>
      </w:r>
    </w:p>
    <w:p>
      <w:pPr>
        <w:spacing w:after="150"/>
      </w:pPr>
      <w:r>
        <w:rPr/>
        <w:t xml:space="preserve">一、公司基本情况 126</w:t>
      </w:r>
    </w:p>
    <w:p>
      <w:pPr>
        <w:spacing w:after="150"/>
      </w:pPr>
      <w:r>
        <w:rPr/>
        <w:t xml:space="preserve">二、公司主要财务指标分析 130</w:t>
      </w:r>
    </w:p>
    <w:p>
      <w:pPr>
        <w:spacing w:after="150"/>
      </w:pPr>
      <w:r>
        <w:rPr/>
        <w:t xml:space="preserve">三、公司投资情况 131</w:t>
      </w:r>
    </w:p>
    <w:p>
      <w:pPr>
        <w:spacing w:after="150"/>
      </w:pPr>
      <w:r>
        <w:rPr/>
        <w:t xml:space="preserve">四、公司未来战略分析 131</w:t>
      </w:r>
    </w:p>
    <w:p>
      <w:pPr>
        <w:spacing w:after="150"/>
      </w:pPr>
      <w:r>
        <w:rPr/>
        <w:t xml:space="preserve">第九节 广东俊杰实业有限公司 133</w:t>
      </w:r>
    </w:p>
    <w:p>
      <w:pPr>
        <w:spacing w:after="150"/>
      </w:pPr>
      <w:r>
        <w:rPr/>
        <w:t xml:space="preserve">一、公司基本情况 133</w:t>
      </w:r>
    </w:p>
    <w:p>
      <w:pPr>
        <w:spacing w:after="150"/>
      </w:pPr>
      <w:r>
        <w:rPr/>
        <w:t xml:space="preserve">二、公司主要财务指标分析 133</w:t>
      </w:r>
    </w:p>
    <w:p>
      <w:pPr>
        <w:spacing w:after="150"/>
      </w:pPr>
      <w:r>
        <w:rPr/>
        <w:t xml:space="preserve">三、公司投资情况 133</w:t>
      </w:r>
    </w:p>
    <w:p>
      <w:pPr>
        <w:spacing w:after="150"/>
      </w:pPr>
      <w:r>
        <w:rPr/>
        <w:t xml:space="preserve">四、公司未来战略分析 134</w:t>
      </w:r>
    </w:p>
    <w:p>
      <w:pPr>
        <w:spacing w:after="150"/>
      </w:pPr>
      <w:r>
        <w:rPr/>
        <w:t xml:space="preserve">第十节 美智光电科技有限公司 134</w:t>
      </w:r>
    </w:p>
    <w:p>
      <w:pPr>
        <w:spacing w:after="150"/>
      </w:pPr>
      <w:r>
        <w:rPr/>
        <w:t xml:space="preserve">一、公司基本情况 134</w:t>
      </w:r>
    </w:p>
    <w:p>
      <w:pPr>
        <w:spacing w:after="150"/>
      </w:pPr>
      <w:r>
        <w:rPr/>
        <w:t xml:space="preserve">二、公司主要财务指标分析 135</w:t>
      </w:r>
    </w:p>
    <w:p>
      <w:pPr>
        <w:spacing w:after="150"/>
      </w:pPr>
      <w:r>
        <w:rPr/>
        <w:t xml:space="preserve">三、公司投资情况 135</w:t>
      </w:r>
    </w:p>
    <w:p>
      <w:pPr>
        <w:spacing w:after="150"/>
      </w:pPr>
      <w:r>
        <w:rPr/>
        <w:t xml:space="preserve">四、公司未来战略分析 135</w:t>
      </w:r>
    </w:p>
    <w:p>
      <w:pPr>
        <w:spacing w:after="150"/>
      </w:pPr>
      <w:r>
        <w:rPr>
          <w:b w:val="1"/>
          <w:bCs w:val="1"/>
        </w:rPr>
        <w:t xml:space="preserve">第十章 2024-2029年中国照明行业消费市场分析 136</w:t>
      </w:r>
    </w:p>
    <w:p>
      <w:pPr>
        <w:spacing w:after="150"/>
      </w:pPr>
      <w:r>
        <w:rPr/>
        <w:t xml:space="preserve">第一节 照明市场消费需求分析 136</w:t>
      </w:r>
    </w:p>
    <w:p>
      <w:pPr>
        <w:spacing w:after="150"/>
      </w:pPr>
      <w:r>
        <w:rPr/>
        <w:t xml:space="preserve">一、照明市场的消费需求变化 136</w:t>
      </w:r>
    </w:p>
    <w:p>
      <w:pPr>
        <w:spacing w:after="150"/>
      </w:pPr>
      <w:r>
        <w:rPr/>
        <w:t xml:space="preserve">二、照明行业的需求情况分析 137</w:t>
      </w:r>
    </w:p>
    <w:p>
      <w:pPr>
        <w:spacing w:after="150"/>
      </w:pPr>
      <w:r>
        <w:rPr/>
        <w:t xml:space="preserve">三、照明品牌市场消费需求分析 140</w:t>
      </w:r>
    </w:p>
    <w:p>
      <w:pPr>
        <w:spacing w:after="150"/>
      </w:pPr>
      <w:r>
        <w:rPr/>
        <w:t xml:space="preserve">第二节 照明消费市场状况分析 141</w:t>
      </w:r>
    </w:p>
    <w:p>
      <w:pPr>
        <w:spacing w:after="150"/>
      </w:pPr>
      <w:r>
        <w:rPr/>
        <w:t xml:space="preserve">一、照明行业消费特点 141</w:t>
      </w:r>
    </w:p>
    <w:p>
      <w:pPr>
        <w:spacing w:after="150"/>
      </w:pPr>
      <w:r>
        <w:rPr/>
        <w:t xml:space="preserve">二、照明行业消费分析 142</w:t>
      </w:r>
    </w:p>
    <w:p>
      <w:pPr>
        <w:spacing w:after="150"/>
      </w:pPr>
      <w:r>
        <w:rPr/>
        <w:t xml:space="preserve">三、照明行业消费结构分析 143</w:t>
      </w:r>
    </w:p>
    <w:p>
      <w:pPr>
        <w:spacing w:after="150"/>
      </w:pPr>
      <w:r>
        <w:rPr/>
        <w:t xml:space="preserve">四、照明行业消费的市场变化 143</w:t>
      </w:r>
    </w:p>
    <w:p>
      <w:pPr>
        <w:spacing w:after="150"/>
      </w:pPr>
      <w:r>
        <w:rPr/>
        <w:t xml:space="preserve">五、照明市场的消费方向 145</w:t>
      </w:r>
    </w:p>
    <w:p>
      <w:pPr>
        <w:spacing w:after="150"/>
      </w:pPr>
      <w:r>
        <w:rPr/>
        <w:t xml:space="preserve">第三节 照明行业产品的品牌市场调查 149</w:t>
      </w:r>
    </w:p>
    <w:p>
      <w:pPr>
        <w:spacing w:after="150"/>
      </w:pPr>
      <w:r>
        <w:rPr/>
        <w:t xml:space="preserve">一、消费者对行业品牌认知度宏观调查 149</w:t>
      </w:r>
    </w:p>
    <w:p>
      <w:pPr>
        <w:spacing w:after="150"/>
      </w:pPr>
      <w:r>
        <w:rPr/>
        <w:t xml:space="preserve">二、消费者对行业产品的品牌偏好调查 150</w:t>
      </w:r>
    </w:p>
    <w:p>
      <w:pPr>
        <w:spacing w:after="150"/>
      </w:pPr>
      <w:r>
        <w:rPr/>
        <w:t xml:space="preserve">三、消费者对行业品牌的首要认知渠道 150</w:t>
      </w:r>
    </w:p>
    <w:p>
      <w:pPr>
        <w:spacing w:after="150"/>
      </w:pPr>
      <w:r>
        <w:rPr/>
        <w:t xml:space="preserve">四、消费者经常购买的品牌调查 151</w:t>
      </w:r>
    </w:p>
    <w:p>
      <w:pPr>
        <w:spacing w:after="150"/>
      </w:pPr>
      <w:r>
        <w:rPr/>
        <w:t xml:space="preserve">五、照明行业品牌忠诚度调查 151</w:t>
      </w:r>
    </w:p>
    <w:p>
      <w:pPr>
        <w:spacing w:after="150"/>
      </w:pPr>
      <w:r>
        <w:rPr/>
        <w:t xml:space="preserve">六、照明行业品牌市场占有率调查 151</w:t>
      </w:r>
    </w:p>
    <w:p>
      <w:pPr>
        <w:spacing w:after="150"/>
      </w:pPr>
      <w:r>
        <w:rPr/>
        <w:t xml:space="preserve">七、消费者的消费理念调研 151</w:t>
      </w:r>
    </w:p>
    <w:p>
      <w:pPr>
        <w:spacing w:after="150"/>
      </w:pPr>
      <w:r>
        <w:rPr>
          <w:b w:val="1"/>
          <w:bCs w:val="1"/>
        </w:rPr>
        <w:t xml:space="preserve">第十一章 中国照明行业投资策略分析 153</w:t>
      </w:r>
    </w:p>
    <w:p>
      <w:pPr>
        <w:spacing w:after="150"/>
      </w:pPr>
      <w:r>
        <w:rPr/>
        <w:t xml:space="preserve">第一节 2019-2023年中国照明行业投资环境分析 153</w:t>
      </w:r>
    </w:p>
    <w:p>
      <w:pPr>
        <w:spacing w:after="150"/>
      </w:pPr>
      <w:r>
        <w:rPr/>
        <w:t xml:space="preserve">第二节 2019-2023年中国照明行业投资收益分析 153</w:t>
      </w:r>
    </w:p>
    <w:p>
      <w:pPr>
        <w:spacing w:after="150"/>
      </w:pPr>
      <w:r>
        <w:rPr/>
        <w:t xml:space="preserve">第三节 2019-2023年中国照明行业产品投资方向 153</w:t>
      </w:r>
    </w:p>
    <w:p>
      <w:pPr>
        <w:spacing w:after="150"/>
      </w:pPr>
      <w:r>
        <w:rPr/>
        <w:t xml:space="preserve">第四节 2024-2029年中国照明行业投资收益预测 155</w:t>
      </w:r>
    </w:p>
    <w:p>
      <w:pPr>
        <w:spacing w:after="150"/>
      </w:pPr>
      <w:r>
        <w:rPr/>
        <w:t xml:space="preserve">一、预测理论依据 155</w:t>
      </w:r>
    </w:p>
    <w:p>
      <w:pPr>
        <w:spacing w:after="150"/>
      </w:pPr>
      <w:r>
        <w:rPr/>
        <w:t xml:space="preserve">二、2024-2029年中国照明行业工业总产值预测 155</w:t>
      </w:r>
    </w:p>
    <w:p>
      <w:pPr>
        <w:spacing w:after="150"/>
      </w:pPr>
      <w:r>
        <w:rPr/>
        <w:t xml:space="preserve">三、2024-2029年中国照明行业销售收入预测 155</w:t>
      </w:r>
    </w:p>
    <w:p>
      <w:pPr>
        <w:spacing w:after="150"/>
      </w:pPr>
      <w:r>
        <w:rPr/>
        <w:t xml:space="preserve">四、2024-2029年中国照明行业利润总额预测 156</w:t>
      </w:r>
    </w:p>
    <w:p>
      <w:pPr>
        <w:spacing w:after="150"/>
      </w:pPr>
      <w:r>
        <w:rPr/>
        <w:t xml:space="preserve">五、2024-2029年中国照明行业总资产预测 156</w:t>
      </w:r>
    </w:p>
    <w:p>
      <w:pPr>
        <w:spacing w:after="150"/>
      </w:pPr>
      <w:r>
        <w:rPr>
          <w:b w:val="1"/>
          <w:bCs w:val="1"/>
        </w:rPr>
        <w:t xml:space="preserve">第十二章 中国照明行业投资风险分析 157</w:t>
      </w:r>
    </w:p>
    <w:p>
      <w:pPr>
        <w:spacing w:after="150"/>
      </w:pPr>
      <w:r>
        <w:rPr/>
        <w:t xml:space="preserve">第一节 中国照明行业内部风险分析 157</w:t>
      </w:r>
    </w:p>
    <w:p>
      <w:pPr>
        <w:spacing w:after="150"/>
      </w:pPr>
      <w:r>
        <w:rPr/>
        <w:t xml:space="preserve">一、市场竞争风险分析 157</w:t>
      </w:r>
    </w:p>
    <w:p>
      <w:pPr>
        <w:spacing w:after="150"/>
      </w:pPr>
      <w:r>
        <w:rPr/>
        <w:t xml:space="preserve">二、技术水平风险分析 158</w:t>
      </w:r>
    </w:p>
    <w:p>
      <w:pPr>
        <w:spacing w:after="150"/>
      </w:pPr>
      <w:r>
        <w:rPr/>
        <w:t xml:space="preserve">三、企业竞争风险分析 160</w:t>
      </w:r>
    </w:p>
    <w:p>
      <w:pPr>
        <w:spacing w:after="150"/>
      </w:pPr>
      <w:r>
        <w:rPr/>
        <w:t xml:space="preserve">第二节 中国照明行业外部风险分析 162</w:t>
      </w:r>
    </w:p>
    <w:p>
      <w:pPr>
        <w:spacing w:after="150"/>
      </w:pPr>
      <w:r>
        <w:rPr/>
        <w:t xml:space="preserve">一、宏观经济环境风险分析 162</w:t>
      </w:r>
    </w:p>
    <w:p>
      <w:pPr>
        <w:spacing w:after="150"/>
      </w:pPr>
      <w:r>
        <w:rPr/>
        <w:t xml:space="preserve">二、行业政策环境风险分析 166</w:t>
      </w:r>
    </w:p>
    <w:p>
      <w:pPr>
        <w:spacing w:after="150"/>
      </w:pPr>
      <w:r>
        <w:rPr/>
        <w:t xml:space="preserve">三、关联行业风险分析 166</w:t>
      </w:r>
    </w:p>
    <w:p>
      <w:pPr>
        <w:spacing w:after="150"/>
      </w:pPr>
      <w:r>
        <w:rPr>
          <w:b w:val="1"/>
          <w:bCs w:val="1"/>
        </w:rPr>
        <w:t xml:space="preserve">第十三章 照明行业发展趋势与投资战略研究 169</w:t>
      </w:r>
    </w:p>
    <w:p>
      <w:pPr>
        <w:spacing w:after="150"/>
      </w:pPr>
      <w:r>
        <w:rPr/>
        <w:t xml:space="preserve">第一节 照明市场发展潜力分析 169</w:t>
      </w:r>
    </w:p>
    <w:p>
      <w:pPr>
        <w:spacing w:after="150"/>
      </w:pPr>
      <w:r>
        <w:rPr/>
        <w:t xml:space="preserve">一、市场空间广阔 169</w:t>
      </w:r>
    </w:p>
    <w:p>
      <w:pPr>
        <w:spacing w:after="150"/>
      </w:pPr>
      <w:r>
        <w:rPr/>
        <w:t xml:space="preserve">二、高科技应用带来新生机 169</w:t>
      </w:r>
    </w:p>
    <w:p>
      <w:pPr>
        <w:spacing w:after="150"/>
      </w:pPr>
      <w:r>
        <w:rPr/>
        <w:t xml:space="preserve">第二节 照明行业发展趋势分析 170</w:t>
      </w:r>
    </w:p>
    <w:p>
      <w:pPr>
        <w:spacing w:after="150"/>
      </w:pPr>
      <w:r>
        <w:rPr/>
        <w:t xml:space="preserve">一、品牌格局趋势 170</w:t>
      </w:r>
    </w:p>
    <w:p>
      <w:pPr>
        <w:spacing w:after="150"/>
      </w:pPr>
      <w:r>
        <w:rPr/>
        <w:t xml:space="preserve">二、渠道分布趋势 170</w:t>
      </w:r>
    </w:p>
    <w:p>
      <w:pPr>
        <w:spacing w:after="150"/>
      </w:pPr>
      <w:r>
        <w:rPr/>
        <w:t xml:space="preserve">三、消费趋势分析 170</w:t>
      </w:r>
    </w:p>
    <w:p>
      <w:pPr>
        <w:spacing w:after="150"/>
      </w:pPr>
      <w:r>
        <w:rPr/>
        <w:t xml:space="preserve">第三节 照明行业发展战略研究 171</w:t>
      </w:r>
    </w:p>
    <w:p>
      <w:pPr>
        <w:spacing w:after="150"/>
      </w:pPr>
      <w:r>
        <w:rPr/>
        <w:t xml:space="preserve">一、战略综合规划 171</w:t>
      </w:r>
    </w:p>
    <w:p>
      <w:pPr>
        <w:spacing w:after="150"/>
      </w:pPr>
      <w:r>
        <w:rPr/>
        <w:t xml:space="preserve">二、技术开发战略 172</w:t>
      </w:r>
    </w:p>
    <w:p>
      <w:pPr>
        <w:spacing w:after="150"/>
      </w:pPr>
      <w:r>
        <w:rPr/>
        <w:t xml:space="preserve">三、区域战略规划 174</w:t>
      </w:r>
    </w:p>
    <w:p>
      <w:pPr>
        <w:spacing w:after="150"/>
      </w:pPr>
      <w:r>
        <w:rPr/>
        <w:t xml:space="preserve">四、产业战略规划 175</w:t>
      </w:r>
    </w:p>
    <w:p>
      <w:pPr>
        <w:spacing w:after="150"/>
      </w:pPr>
      <w:r>
        <w:rPr/>
        <w:t xml:space="preserve">五、营销品牌战略 175</w:t>
      </w:r>
    </w:p>
    <w:p>
      <w:pPr>
        <w:spacing w:after="150"/>
      </w:pPr>
      <w:r>
        <w:rPr/>
        <w:t xml:space="preserve">六、竞争战略规划 176</w:t>
      </w:r>
    </w:p>
    <w:p>
      <w:pPr>
        <w:spacing w:after="150"/>
      </w:pPr>
      <w:r>
        <w:rPr>
          <w:b w:val="1"/>
          <w:bCs w:val="1"/>
        </w:rPr>
        <w:t xml:space="preserve">第十四章 2024-2029年照明行业市场策略分析 179</w:t>
      </w:r>
    </w:p>
    <w:p>
      <w:pPr>
        <w:spacing w:after="150"/>
      </w:pPr>
      <w:r>
        <w:rPr/>
        <w:t xml:space="preserve">第一节 照明行业营销策略分析及建议 179</w:t>
      </w:r>
    </w:p>
    <w:p>
      <w:pPr>
        <w:spacing w:after="150"/>
      </w:pPr>
      <w:r>
        <w:rPr/>
        <w:t xml:space="preserve">一、照明行业营销模式 179</w:t>
      </w:r>
    </w:p>
    <w:p>
      <w:pPr>
        <w:spacing w:after="150"/>
      </w:pPr>
      <w:r>
        <w:rPr/>
        <w:t xml:space="preserve">二、照明行业营销策略 180</w:t>
      </w:r>
    </w:p>
    <w:p>
      <w:pPr>
        <w:spacing w:after="150"/>
      </w:pPr>
      <w:r>
        <w:rPr/>
        <w:t xml:space="preserve">三、外销与内销优势分析 183</w:t>
      </w:r>
    </w:p>
    <w:p>
      <w:pPr>
        <w:spacing w:after="150"/>
      </w:pPr>
      <w:r>
        <w:rPr/>
        <w:t xml:space="preserve">第二节 照明行业企业经营发展分析及建议 183</w:t>
      </w:r>
    </w:p>
    <w:p>
      <w:pPr>
        <w:spacing w:after="150"/>
      </w:pPr>
      <w:r>
        <w:rPr/>
        <w:t xml:space="preserve">一、照明行业经营模式 183</w:t>
      </w:r>
    </w:p>
    <w:p>
      <w:pPr>
        <w:spacing w:after="150"/>
      </w:pPr>
      <w:r>
        <w:rPr/>
        <w:t xml:space="preserve">二、照明行业发展建议 189</w:t>
      </w:r>
    </w:p>
    <w:p>
      <w:pPr>
        <w:spacing w:after="150"/>
      </w:pPr>
      <w:r>
        <w:rPr/>
        <w:t xml:space="preserve">第三节 多元化策略分析 192</w:t>
      </w:r>
    </w:p>
    <w:p>
      <w:pPr>
        <w:spacing w:after="150"/>
      </w:pPr>
      <w:r>
        <w:rPr/>
        <w:t xml:space="preserve">一、行业多元化策略研究 192</w:t>
      </w:r>
    </w:p>
    <w:p>
      <w:pPr>
        <w:spacing w:after="150"/>
      </w:pPr>
      <w:r>
        <w:rPr/>
        <w:t xml:space="preserve">二、现有竞争企业多元化业务模式 195</w:t>
      </w:r>
    </w:p>
    <w:p>
      <w:pPr>
        <w:spacing w:after="150"/>
      </w:pPr>
      <w:r>
        <w:rPr/>
        <w:t xml:space="preserve">三、上下游行业策略分析 196</w:t>
      </w:r>
    </w:p>
    <w:p>
      <w:pPr>
        <w:spacing w:after="150"/>
      </w:pPr>
      <w:r>
        <w:rPr/>
        <w:t xml:space="preserve">第四节 市场重点客户战略实施 197</w:t>
      </w:r>
    </w:p>
    <w:p>
      <w:pPr>
        <w:spacing w:after="150"/>
      </w:pPr>
      <w:r>
        <w:rPr/>
        <w:t xml:space="preserve">一、实施重点客户战略的必要性 197</w:t>
      </w:r>
    </w:p>
    <w:p>
      <w:pPr>
        <w:spacing w:after="150"/>
      </w:pPr>
      <w:r>
        <w:rPr/>
        <w:t xml:space="preserve">二、合理确立重点客户 198</w:t>
      </w:r>
    </w:p>
    <w:p>
      <w:pPr>
        <w:spacing w:after="150"/>
      </w:pPr>
      <w:r>
        <w:rPr/>
        <w:t xml:space="preserve">三、重点客户战略管理 199</w:t>
      </w:r>
    </w:p>
    <w:p>
      <w:pPr>
        <w:spacing w:after="150"/>
      </w:pPr>
      <w:r>
        <w:rPr/>
        <w:t xml:space="preserve">四、重点客户管理功能 200</w:t>
      </w:r>
    </w:p>
    <w:p>
      <w:pPr>
        <w:spacing w:after="150"/>
      </w:pPr>
      <w:r>
        <w:rPr>
          <w:b w:val="1"/>
          <w:bCs w:val="1"/>
        </w:rPr>
        <w:t xml:space="preserve">第十五章 行业发展趋势及投资建议分析 202</w:t>
      </w:r>
    </w:p>
    <w:p>
      <w:pPr>
        <w:spacing w:after="150"/>
      </w:pPr>
      <w:r>
        <w:rPr/>
        <w:t xml:space="preserve">第一节 2024-2029年全国市场规模及增长趋势 202</w:t>
      </w:r>
    </w:p>
    <w:p>
      <w:pPr>
        <w:spacing w:after="150"/>
      </w:pPr>
      <w:r>
        <w:rPr/>
        <w:t xml:space="preserve">第二节 2024-2029年全国投资规模预测 202</w:t>
      </w:r>
    </w:p>
    <w:p>
      <w:pPr>
        <w:spacing w:after="150"/>
      </w:pPr>
      <w:r>
        <w:rPr/>
        <w:t xml:space="preserve">第三节 2024-2029年市场盈利预测 203</w:t>
      </w:r>
    </w:p>
    <w:p>
      <w:pPr>
        <w:spacing w:after="150"/>
      </w:pPr>
      <w:r>
        <w:rPr/>
        <w:t xml:space="preserve">第四节 中国营销企业投资运作模式分析 204</w:t>
      </w:r>
    </w:p>
    <w:p>
      <w:pPr>
        <w:spacing w:after="150"/>
      </w:pPr>
      <w:r>
        <w:rPr/>
        <w:t xml:space="preserve">第五节 项目投资建议 206</w:t>
      </w:r>
    </w:p>
    <w:p>
      <w:pPr>
        <w:spacing w:after="150"/>
      </w:pPr>
      <w:r>
        <w:rPr/>
        <w:t xml:space="preserve">一、项目投资注意事项 206</w:t>
      </w:r>
    </w:p>
    <w:p>
      <w:pPr>
        <w:spacing w:after="150"/>
      </w:pPr>
      <w:r>
        <w:rPr/>
        <w:t xml:space="preserve">二、销售注意事项 206</w:t>
      </w:r>
    </w:p>
    <w:p>
      <w:pPr>
        <w:spacing w:after="150"/>
      </w:pPr>
      <w:r>
        <w:rPr>
          <w:b w:val="1"/>
          <w:bCs w:val="1"/>
        </w:rPr>
        <w:t xml:space="preserve">图表目录</w:t>
      </w:r>
    </w:p>
    <w:p>
      <w:pPr>
        <w:spacing w:after="150"/>
      </w:pPr>
      <w:r>
        <w:rPr/>
        <w:t xml:space="preserve">图表：照明的发展历程 1</w:t>
      </w:r>
    </w:p>
    <w:p>
      <w:pPr>
        <w:spacing w:after="150"/>
      </w:pPr>
      <w:r>
        <w:rPr/>
        <w:t xml:space="preserve">图表：行业产品及应用领域分类 6</w:t>
      </w:r>
    </w:p>
    <w:p>
      <w:pPr>
        <w:spacing w:after="150"/>
      </w:pPr>
      <w:r>
        <w:rPr/>
        <w:t xml:space="preserve">图表：中国逐步淘汰白炽灯路线图 10</w:t>
      </w:r>
    </w:p>
    <w:p>
      <w:pPr>
        <w:spacing w:after="150"/>
      </w:pPr>
      <w:r>
        <w:rPr/>
        <w:t xml:space="preserve">图表：美国制造业和服务业pmi及预测 14</w:t>
      </w:r>
    </w:p>
    <w:p>
      <w:pPr>
        <w:spacing w:after="150"/>
      </w:pPr>
      <w:r>
        <w:rPr/>
        <w:t xml:space="preserve">图表：美国个人消费支出与消费者信心指数 14</w:t>
      </w:r>
    </w:p>
    <w:p>
      <w:pPr>
        <w:spacing w:after="150"/>
      </w:pPr>
      <w:r>
        <w:rPr/>
        <w:t xml:space="preserve">图表：美国私人投资与投资者信心指数 15</w:t>
      </w:r>
    </w:p>
    <w:p>
      <w:pPr>
        <w:spacing w:after="150"/>
      </w:pPr>
      <w:r>
        <w:rPr/>
        <w:t xml:space="preserve">图表：美国对外贸易 16</w:t>
      </w:r>
    </w:p>
    <w:p>
      <w:pPr>
        <w:spacing w:after="150"/>
      </w:pPr>
      <w:r>
        <w:rPr/>
        <w:t xml:space="preserve">图表：美国劳动力市场 16</w:t>
      </w:r>
    </w:p>
    <w:p>
      <w:pPr>
        <w:spacing w:after="150"/>
      </w:pPr>
      <w:r>
        <w:rPr/>
        <w:t xml:space="preserve">图表：美国通货膨胀 17</w:t>
      </w:r>
    </w:p>
    <w:p>
      <w:pPr>
        <w:spacing w:after="150"/>
      </w:pPr>
      <w:r>
        <w:rPr/>
        <w:t xml:space="preserve">图表：pmi表现低于市场预期，工业产出持续下滑 20</w:t>
      </w:r>
    </w:p>
    <w:p>
      <w:pPr>
        <w:spacing w:after="150"/>
      </w:pPr>
      <w:r>
        <w:rPr/>
        <w:t xml:space="preserve">图表：通胀水平维持在低位 21</w:t>
      </w:r>
    </w:p>
    <w:p>
      <w:pPr>
        <w:spacing w:after="150"/>
      </w:pPr>
      <w:r>
        <w:rPr/>
        <w:t xml:space="preserve">图表：失业率稳步下行 21</w:t>
      </w:r>
    </w:p>
    <w:p>
      <w:pPr>
        <w:spacing w:after="150"/>
      </w:pPr>
      <w:r>
        <w:rPr/>
        <w:t xml:space="preserve">图表：消费者信心小幅波动 22</w:t>
      </w:r>
    </w:p>
    <w:p>
      <w:pPr>
        <w:spacing w:after="150"/>
      </w:pPr>
      <w:r>
        <w:rPr/>
        <w:t xml:space="preserve">图表：企业投资表现平稳 23</w:t>
      </w:r>
    </w:p>
    <w:p>
      <w:pPr>
        <w:spacing w:after="150"/>
      </w:pPr>
      <w:r>
        <w:rPr/>
        <w:t xml:space="preserve">图表：贸易账户盈余扩大 24</w:t>
      </w:r>
    </w:p>
    <w:p>
      <w:pPr>
        <w:spacing w:after="150"/>
      </w:pPr>
      <w:r>
        <w:rPr/>
        <w:t xml:space="preserve">图表：日本经济增长乏力 27</w:t>
      </w:r>
    </w:p>
    <w:p>
      <w:pPr>
        <w:spacing w:after="150"/>
      </w:pPr>
      <w:r>
        <w:rPr/>
        <w:t xml:space="preserve">图表：日本消费和投资增速下行势头得到遏制 27</w:t>
      </w:r>
    </w:p>
    <w:p>
      <w:pPr>
        <w:spacing w:after="150"/>
      </w:pPr>
      <w:r>
        <w:rPr/>
        <w:t xml:space="preserve">图表：进出口同比降幅双双扩大 28</w:t>
      </w:r>
    </w:p>
    <w:p>
      <w:pPr>
        <w:spacing w:after="150"/>
      </w:pPr>
      <w:r>
        <w:rPr/>
        <w:t xml:space="preserve">图表：日本东京日经225指数继续回升 29</w:t>
      </w:r>
    </w:p>
    <w:p>
      <w:pPr>
        <w:spacing w:after="150"/>
      </w:pPr>
      <w:r>
        <w:rPr/>
        <w:t xml:space="preserve">图表：日元小幅升值 29</w:t>
      </w:r>
    </w:p>
    <w:p>
      <w:pPr>
        <w:spacing w:after="150"/>
      </w:pPr>
      <w:r>
        <w:rPr/>
        <w:t xml:space="preserve">图表：日本对华贸易增速持续下滑 30</w:t>
      </w:r>
    </w:p>
    <w:p>
      <w:pPr>
        <w:spacing w:after="150"/>
      </w:pPr>
      <w:r>
        <w:rPr/>
        <w:t xml:space="preserve">图表：日本对外直接投资增长率继续下探 31</w:t>
      </w:r>
    </w:p>
    <w:p>
      <w:pPr>
        <w:spacing w:after="150"/>
      </w:pPr>
      <w:r>
        <w:rPr/>
        <w:t xml:space="preserve">图表：日本季调实际gdp环比折年率 32</w:t>
      </w:r>
    </w:p>
    <w:p>
      <w:pPr>
        <w:spacing w:after="150"/>
      </w:pPr>
      <w:r>
        <w:rPr/>
        <w:t xml:space="preserve">图表：中国与金砖国家贸易情况 36</w:t>
      </w:r>
    </w:p>
    <w:p>
      <w:pPr>
        <w:spacing w:after="150"/>
      </w:pPr>
      <w:r>
        <w:rPr/>
        <w:t xml:space="preserve">图表：金砖国家数据概览 36</w:t>
      </w:r>
    </w:p>
    <w:p>
      <w:pPr>
        <w:spacing w:after="150"/>
      </w:pPr>
      <w:r>
        <w:rPr/>
        <w:t xml:space="preserve">图表：东盟六国与韩国的制造业pmi(月度) 37</w:t>
      </w:r>
    </w:p>
    <w:p>
      <w:pPr>
        <w:spacing w:after="150"/>
      </w:pPr>
      <w:r>
        <w:rPr/>
        <w:t xml:space="preserve">图表：东盟六国与韩国货币第3季度对美元走势 38</w:t>
      </w:r>
    </w:p>
    <w:p>
      <w:pPr>
        <w:spacing w:after="150"/>
      </w:pPr>
      <w:r>
        <w:rPr/>
        <w:t xml:space="preserve">图表：我国企业垂直行业信息化投融资事件数量(单位：件) 53</w:t>
      </w:r>
    </w:p>
    <w:p>
      <w:pPr>
        <w:spacing w:after="150"/>
      </w:pPr>
      <w:r>
        <w:rPr/>
        <w:t xml:space="preserve">图表：中国照明行业规模以上企业数量变化 66</w:t>
      </w:r>
    </w:p>
    <w:p>
      <w:pPr>
        <w:spacing w:after="150"/>
      </w:pPr>
      <w:r>
        <w:rPr/>
        <w:t xml:space="preserve">图表：中国照明行业规模以上企业营收 67</w:t>
      </w:r>
    </w:p>
    <w:p>
      <w:pPr>
        <w:spacing w:after="150"/>
      </w:pPr>
      <w:r>
        <w:rPr/>
        <w:t xml:space="preserve">图表：照明行业市场规模 68</w:t>
      </w:r>
    </w:p>
    <w:p>
      <w:pPr>
        <w:spacing w:after="150"/>
      </w:pPr>
      <w:r>
        <w:rPr/>
        <w:t xml:space="preserve">图表：照明行业规模以上企业利润统计 69</w:t>
      </w:r>
    </w:p>
    <w:p>
      <w:pPr>
        <w:spacing w:after="150"/>
      </w:pPr>
      <w:r>
        <w:rPr/>
        <w:t xml:space="preserve">图表：行业偿债能力分析 70</w:t>
      </w:r>
    </w:p>
    <w:p>
      <w:pPr>
        <w:spacing w:after="150"/>
      </w:pPr>
      <w:r>
        <w:rPr/>
        <w:t xml:space="preserve">图表：行业营运能力分析 71</w:t>
      </w:r>
    </w:p>
    <w:p>
      <w:pPr>
        <w:spacing w:after="150"/>
      </w:pPr>
      <w:r>
        <w:rPr/>
        <w:t xml:space="preserve">图表：2024-2029年照明行业偿债能力预测 79</w:t>
      </w:r>
    </w:p>
    <w:p>
      <w:pPr>
        <w:spacing w:after="150"/>
      </w:pPr>
      <w:r>
        <w:rPr/>
        <w:t xml:space="preserve">图表：2024-2029年照明行业产值预测 79</w:t>
      </w:r>
    </w:p>
    <w:p>
      <w:pPr>
        <w:spacing w:after="150"/>
      </w:pPr>
      <w:r>
        <w:rPr/>
        <w:t xml:space="preserve">图表：2024-2029年照明行业总资产预测 80</w:t>
      </w:r>
    </w:p>
    <w:p>
      <w:pPr>
        <w:spacing w:after="150"/>
      </w:pPr>
      <w:r>
        <w:rPr/>
        <w:t xml:space="preserve">图表：广东省照明灯具产值 83</w:t>
      </w:r>
    </w:p>
    <w:p>
      <w:pPr>
        <w:spacing w:after="150"/>
      </w:pPr>
      <w:r>
        <w:rPr/>
        <w:t xml:space="preserve">图表：欧普照明盈利能力指标 100</w:t>
      </w:r>
    </w:p>
    <w:p>
      <w:pPr>
        <w:spacing w:after="150"/>
      </w:pPr>
      <w:r>
        <w:rPr/>
        <w:t xml:space="preserve">图表：欧普照明发展能力指标 101</w:t>
      </w:r>
    </w:p>
    <w:p>
      <w:pPr>
        <w:spacing w:after="150"/>
      </w:pPr>
      <w:r>
        <w:rPr/>
        <w:t xml:space="preserve">图表：欧普照明运营能力指标 101</w:t>
      </w:r>
    </w:p>
    <w:p>
      <w:pPr>
        <w:spacing w:after="150"/>
      </w:pPr>
      <w:r>
        <w:rPr/>
        <w:t xml:space="preserve">图表：欧普照明偿债能力指标 101</w:t>
      </w:r>
    </w:p>
    <w:p>
      <w:pPr>
        <w:spacing w:after="150"/>
      </w:pPr>
      <w:r>
        <w:rPr/>
        <w:t xml:space="preserve">图表：欧普照明在建工程情况 102</w:t>
      </w:r>
    </w:p>
    <w:p>
      <w:pPr>
        <w:spacing w:after="150"/>
      </w:pPr>
      <w:r>
        <w:rPr/>
        <w:t xml:space="preserve">图表：惠州雷士光电科技有限公司构成 105</w:t>
      </w:r>
    </w:p>
    <w:p>
      <w:pPr>
        <w:spacing w:after="150"/>
      </w:pPr>
      <w:r>
        <w:rPr/>
        <w:t xml:space="preserve">图表：德豪润达收购雷士光电100%股权交易结构 106</w:t>
      </w:r>
    </w:p>
    <w:p>
      <w:pPr>
        <w:spacing w:after="150"/>
      </w:pPr>
      <w:r>
        <w:rPr/>
        <w:t xml:space="preserve">图表：昕诺飞(飞利浦照明)主要产品 108</w:t>
      </w:r>
    </w:p>
    <w:p>
      <w:pPr>
        <w:spacing w:after="150"/>
      </w:pPr>
      <w:r>
        <w:rPr/>
        <w:t xml:space="preserve">图表：松下电器(中国)有限公司基本信息 111</w:t>
      </w:r>
    </w:p>
    <w:p>
      <w:pPr>
        <w:spacing w:after="150"/>
      </w:pPr>
      <w:r>
        <w:rPr/>
        <w:t xml:space="preserve">图表：2019-2023年第三季度佛山照明主要财务指标 115</w:t>
      </w:r>
    </w:p>
    <w:p>
      <w:pPr>
        <w:spacing w:after="150"/>
      </w:pPr>
      <w:r>
        <w:rPr/>
        <w:t xml:space="preserve">图表：佛山照明盈利能力指标 116</w:t>
      </w:r>
    </w:p>
    <w:p>
      <w:pPr>
        <w:spacing w:after="150"/>
      </w:pPr>
      <w:r>
        <w:rPr/>
        <w:t xml:space="preserve">图表：佛山照明成长能力指标 116</w:t>
      </w:r>
    </w:p>
    <w:p>
      <w:pPr>
        <w:spacing w:after="150"/>
      </w:pPr>
      <w:r>
        <w:rPr/>
        <w:t xml:space="preserve">图表：佛山照明运营能力指标 116</w:t>
      </w:r>
    </w:p>
    <w:p>
      <w:pPr>
        <w:spacing w:after="150"/>
      </w:pPr>
      <w:r>
        <w:rPr/>
        <w:t xml:space="preserve">图表：佛山照明偿债能力指标 116</w:t>
      </w:r>
    </w:p>
    <w:p>
      <w:pPr>
        <w:spacing w:after="150"/>
      </w:pPr>
      <w:r>
        <w:rPr/>
        <w:t xml:space="preserve">图表：2019-2023年上半年佛山照明在建项目情况 117</w:t>
      </w:r>
    </w:p>
    <w:p>
      <w:pPr>
        <w:spacing w:after="150"/>
      </w:pPr>
      <w:r>
        <w:rPr/>
        <w:t xml:space="preserve">图表：2019-2023年tcl科技主要财务指标 121</w:t>
      </w:r>
    </w:p>
    <w:p>
      <w:pPr>
        <w:spacing w:after="150"/>
      </w:pPr>
      <w:r>
        <w:rPr/>
        <w:t xml:space="preserve">图表：tcl科技盈利能力指标 121</w:t>
      </w:r>
    </w:p>
    <w:p>
      <w:pPr>
        <w:spacing w:after="150"/>
      </w:pPr>
      <w:r>
        <w:rPr/>
        <w:t xml:space="preserve">图表：tcl科技成长能力指标 122</w:t>
      </w:r>
    </w:p>
    <w:p>
      <w:pPr>
        <w:spacing w:after="150"/>
      </w:pPr>
      <w:r>
        <w:rPr/>
        <w:t xml:space="preserve">图表：tcl科技运营能力指标 122</w:t>
      </w:r>
    </w:p>
    <w:p>
      <w:pPr>
        <w:spacing w:after="150"/>
      </w:pPr>
      <w:r>
        <w:rPr/>
        <w:t xml:space="preserve">图表：tcl科技偿债能力指标 122</w:t>
      </w:r>
    </w:p>
    <w:p>
      <w:pPr>
        <w:spacing w:after="150"/>
      </w:pPr>
      <w:r>
        <w:rPr/>
        <w:t xml:space="preserve">图表：2019-2023年tcl科技在建工程情况(单位：千元人民币) 123</w:t>
      </w:r>
    </w:p>
    <w:p>
      <w:pPr>
        <w:spacing w:after="150"/>
      </w:pPr>
      <w:r>
        <w:rPr/>
        <w:t xml:space="preserve">图表：中山市华艺灯饰照明股份有限公司基本信息 126</w:t>
      </w:r>
    </w:p>
    <w:p>
      <w:pPr>
        <w:spacing w:after="150"/>
      </w:pPr>
      <w:r>
        <w:rPr/>
        <w:t xml:space="preserve">图表：广东三雄极光照明股份有限公司照明类主要产品 128</w:t>
      </w:r>
    </w:p>
    <w:p>
      <w:pPr>
        <w:spacing w:after="150"/>
      </w:pPr>
      <w:r>
        <w:rPr/>
        <w:t xml:space="preserve">图表：广东三雄极光照明股份有限公司照明控制及其他产品 129</w:t>
      </w:r>
    </w:p>
    <w:p>
      <w:pPr>
        <w:spacing w:after="150"/>
      </w:pPr>
      <w:r>
        <w:rPr/>
        <w:t xml:space="preserve">图表：三雄极光盈利能力指标 130</w:t>
      </w:r>
    </w:p>
    <w:p>
      <w:pPr>
        <w:spacing w:after="150"/>
      </w:pPr>
      <w:r>
        <w:rPr/>
        <w:t xml:space="preserve">图表：三雄极光成长能力指标 130</w:t>
      </w:r>
    </w:p>
    <w:p>
      <w:pPr>
        <w:spacing w:after="150"/>
      </w:pPr>
      <w:r>
        <w:rPr/>
        <w:t xml:space="preserve">图表：三雄极光运营能力指标 130</w:t>
      </w:r>
    </w:p>
    <w:p>
      <w:pPr>
        <w:spacing w:after="150"/>
      </w:pPr>
      <w:r>
        <w:rPr/>
        <w:t xml:space="preserve">图表：三雄极光偿债能力指标 131</w:t>
      </w:r>
    </w:p>
    <w:p>
      <w:pPr>
        <w:spacing w:after="150"/>
      </w:pPr>
      <w:r>
        <w:rPr/>
        <w:t xml:space="preserve">图表：2019-2023年上半年三雄极光在建工程情况 131</w:t>
      </w:r>
    </w:p>
    <w:p>
      <w:pPr>
        <w:spacing w:after="150"/>
      </w:pPr>
      <w:r>
        <w:rPr/>
        <w:t xml:space="preserve">图表：广东俊杰实业有限公司基本信息 133</w:t>
      </w:r>
    </w:p>
    <w:p>
      <w:pPr>
        <w:spacing w:after="150"/>
      </w:pPr>
      <w:r>
        <w:rPr/>
        <w:t xml:space="preserve">图表：美智光电科技有限公司股权结构 134</w:t>
      </w:r>
    </w:p>
    <w:p>
      <w:pPr>
        <w:spacing w:after="150"/>
      </w:pPr>
      <w:r>
        <w:rPr/>
        <w:t xml:space="preserve">图表：家居照明影响因素 142</w:t>
      </w:r>
    </w:p>
    <w:p>
      <w:pPr>
        <w:spacing w:after="150"/>
      </w:pPr>
      <w:r>
        <w:rPr/>
        <w:t xml:space="preserve">图表：商业照明和户外照明驱动因素 143</w:t>
      </w:r>
    </w:p>
    <w:p>
      <w:pPr>
        <w:spacing w:after="150"/>
      </w:pPr>
      <w:r>
        <w:rPr/>
        <w:t xml:space="preserve">图表：我国半导体照明应用领域分布 143</w:t>
      </w:r>
    </w:p>
    <w:p>
      <w:pPr>
        <w:spacing w:after="150"/>
      </w:pPr>
      <w:r>
        <w:rPr/>
        <w:t xml:space="preserve">图表：全国商品房销售数据 144</w:t>
      </w:r>
    </w:p>
    <w:p>
      <w:pPr>
        <w:spacing w:after="150"/>
      </w:pPr>
      <w:r>
        <w:rPr/>
        <w:t xml:space="preserve">图表：2018年照明行业各品牌影响力排行 150</w:t>
      </w:r>
    </w:p>
    <w:p>
      <w:pPr>
        <w:spacing w:after="150"/>
      </w:pPr>
      <w:r>
        <w:rPr/>
        <w:t xml:space="preserve">图表：消费者对照明品牌的首要认知渠道 150</w:t>
      </w:r>
    </w:p>
    <w:p>
      <w:pPr>
        <w:spacing w:after="150"/>
      </w:pPr>
      <w:r>
        <w:rPr/>
        <w:t xml:space="preserve">图表：我国主要照明企业营业总收入(亿元)比较(2018) 151</w:t>
      </w:r>
    </w:p>
    <w:p>
      <w:pPr>
        <w:spacing w:after="150"/>
      </w:pPr>
      <w:r>
        <w:rPr/>
        <w:t xml:space="preserve">图表：中国淘汰白炽灯及鼓励led发展的相关政策 153</w:t>
      </w:r>
    </w:p>
    <w:p>
      <w:pPr>
        <w:spacing w:after="150"/>
      </w:pPr>
      <w:r>
        <w:rPr/>
        <w:t xml:space="preserve">图表：2019-2023年中国照明行业企业利润率 153</w:t>
      </w:r>
    </w:p>
    <w:p>
      <w:pPr>
        <w:spacing w:after="150"/>
      </w:pPr>
      <w:r>
        <w:rPr/>
        <w:t xml:space="preserve">图表：2024-2029年照明行业产值预测 155</w:t>
      </w:r>
    </w:p>
    <w:p>
      <w:pPr>
        <w:spacing w:after="150"/>
      </w:pPr>
      <w:r>
        <w:rPr/>
        <w:t xml:space="preserve">图表：2024-2029年照明行业销售收入预测 155</w:t>
      </w:r>
    </w:p>
    <w:p>
      <w:pPr>
        <w:spacing w:after="150"/>
      </w:pPr>
      <w:r>
        <w:rPr/>
        <w:t xml:space="preserve">图表：2024-2029年照明行业利润预测 156</w:t>
      </w:r>
    </w:p>
    <w:p>
      <w:pPr>
        <w:spacing w:after="150"/>
      </w:pPr>
      <w:r>
        <w:rPr/>
        <w:t xml:space="preserve">图表：2024-2029年照明行业总资产预测 156</w:t>
      </w:r>
    </w:p>
    <w:p>
      <w:pPr>
        <w:spacing w:after="150"/>
      </w:pPr>
      <w:r>
        <w:rPr/>
        <w:t xml:space="preserve">图表：代工型经营模式 184</w:t>
      </w:r>
    </w:p>
    <w:p>
      <w:pPr>
        <w:spacing w:after="150"/>
      </w:pPr>
      <w:r>
        <w:rPr/>
        <w:t xml:space="preserve">图表：设计+销售型经营模式 185</w:t>
      </w:r>
    </w:p>
    <w:p>
      <w:pPr>
        <w:spacing w:after="150"/>
      </w:pPr>
      <w:r>
        <w:rPr/>
        <w:t xml:space="preserve">图表：生产+销售型经营模式 185</w:t>
      </w:r>
    </w:p>
    <w:p>
      <w:pPr>
        <w:spacing w:after="150"/>
      </w:pPr>
      <w:r>
        <w:rPr/>
        <w:t xml:space="preserve">图表：设计+生产+销售型经营模式 186</w:t>
      </w:r>
    </w:p>
    <w:p>
      <w:pPr>
        <w:spacing w:after="150"/>
      </w:pPr>
      <w:r>
        <w:rPr/>
        <w:t xml:space="preserve">图表：信息服务型经营模式 187</w:t>
      </w:r>
    </w:p>
    <w:p>
      <w:pPr>
        <w:spacing w:after="150"/>
      </w:pPr>
      <w:r>
        <w:rPr/>
        <w:t xml:space="preserve">图表：2024-2029年照明行业销售规模预测 202</w:t>
      </w:r>
    </w:p>
    <w:p>
      <w:pPr>
        <w:spacing w:after="150"/>
      </w:pPr>
      <w:r>
        <w:rPr/>
        <w:t xml:space="preserve">图表：照明行业并购情况 203</w:t>
      </w:r>
    </w:p>
    <w:p>
      <w:pPr>
        <w:spacing w:after="150"/>
      </w:pPr>
      <w:r>
        <w:rPr/>
        <w:t xml:space="preserve">图表：2024-2029年照明行业盈利预测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2024-2029年照明产业深度调研及发展现状趋势预测报告</dc:title>
  <dc:description>2024-2029年照明产业深度调研及发展现状趋势预测报告</dc:description>
  <dc:subject>2024-2029年照明产业深度调研及发展现状趋势预测报告</dc:subject>
  <cp:keywords>研究报告</cp:keywords>
  <cp:category>研究报告</cp:category>
  <cp:lastModifiedBy>北京中道泰和信息咨询有限公司</cp:lastModifiedBy>
  <dcterms:created xsi:type="dcterms:W3CDTF">2024-01-30T09:06:59+08:00</dcterms:created>
  <dcterms:modified xsi:type="dcterms:W3CDTF">2024-01-30T09:06:59+08:00</dcterms:modified>
</cp:coreProperties>
</file>

<file path=docProps/custom.xml><?xml version="1.0" encoding="utf-8"?>
<Properties xmlns="http://schemas.openxmlformats.org/officeDocument/2006/custom-properties" xmlns:vt="http://schemas.openxmlformats.org/officeDocument/2006/docPropsVTypes"/>
</file>