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2024-2029年特种铜材行业市场竞争分析及发展策略研究报告</w:t>
      </w:r>
    </w:p>
    <w:p>
      <w:pPr>
        <w:spacing w:after="150"/>
      </w:pPr>
      <w:r>
        <w:rPr>
          <w:b w:val="1"/>
          <w:bCs w:val="1"/>
        </w:rPr>
        <w:t xml:space="preserve">报告简介</w:t>
      </w:r>
    </w:p>
    <w:p>
      <w:pPr>
        <w:spacing w:after="150"/>
      </w:pPr>
      <w:r>
        <w:rPr/>
        <w:t xml:space="preserve">铜具有导电性导热性好、抗磁化、耐腐蚀、易加工等特点，形成合金后还具有其他性能如形状记忆、超弹性、减震性等。其中黄铜是由铜和锌所组成的合金，白铜是铜和镍的合金，青铜是铜和除了锌和镍以外的元素形成的合金，主要有锡青铜、铝青铜等，紫铜(又称红铜)是铜含量很高的铜，其它杂质总含量在1%以下，即工业纯铜。以纯铜或铜合金制成各种形状包括棒、线、板、带、条、管、箔等统称铜材。铜材的加工有轧制、挤制及拉制等方法，铜材中板材和条材有热轧的和冷轧的;而带材和箔材都是冷轧的;管材和棒材则分为挤制品和拉制品;线材都是拉制的。</w:t>
      </w:r>
    </w:p>
    <w:p>
      <w:pPr>
        <w:spacing w:after="150"/>
      </w:pPr>
      <w:r>
        <w:rPr/>
        <w:t xml:space="preserve">近年来我国铜合金板带材产销量稳步增长，但高端产品仍大部分依赖进口。2014至2018年，全国铜合金板带材产销量不断增加，由2014年的300万吨增长至2018年的356万吨。但总体而言，行业大而不强。随着电力、电子、通讯、汽车等行业的迅猛发展，高精度铜板带材的市场需求量日益增大。但由于综合技术工艺水平上的不足，产品难以达到真正高精度铜材的质量要求。目前我国铜加工行业的现状是普通产品产能过剩，高端产品仍依赖进口。特种铜材主要应用于军工、航空航天、卫星通信、新能源汽车等领域，这些领域的技术含量较高，同时也是国家重点扶持的产业，这些产业对于特种铜材的需求较高，使得特种铜材行业发展较快。2019年，中国特种铜材行业市场规模约为717亿元，较2018年上涨了12.38%，行业发展迅速，明显高于传统的冶金行业。随着国内高新技术领域的快速发展，产成品的性能也有较大幅度的提高，对于高强度铜材的发展有很大的促进作用。特种铜材作为广泛应用于新兴产业的新材料，其市场空间较广，市场饱和程度还较低。</w:t>
      </w:r>
    </w:p>
    <w:p>
      <w:pPr>
        <w:spacing w:after="150"/>
      </w:pPr>
      <w:r>
        <w:rPr/>
        <w:t xml:space="preserve">铜板带材是铜合金材料中的一个重要品种，广泛应用于电子、电气、通讯、仪器仪表、交通运输和机械制造等各个领域。特别是随着现代通讯、电子和半导体产业的发展，不但对铜板带的需用量增长，同时对其质量提出了高性能、高表面和高精密度的要求。铜板带材的消费量约占铜合金材料总消费量的19%，随着现代工业的发展，其消费量呈逐年上升的趋势。特殊合金带材是当前所有铜合金材料产品中生产难度较大、具有高技术、高附加值的产品。</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特种铜材市场进行了分析研究。报告在总结中国特种铜材发展历程的基础上，结合新时期的各方面因素，对中国特种铜材的发展趋势给予了细致和审慎的预测论证。报告资料详实，图表丰富，既有深入的分析，又有直观的比较，为特种铜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特种铜材行业界定和分类 1</w:t>
      </w:r>
    </w:p>
    <w:p>
      <w:pPr>
        <w:spacing w:after="150"/>
      </w:pPr>
      <w:r>
        <w:rPr/>
        <w:t xml:space="preserve">第一节 行业基本概念 1</w:t>
      </w:r>
    </w:p>
    <w:p>
      <w:pPr>
        <w:spacing w:after="150"/>
      </w:pPr>
      <w:r>
        <w:rPr/>
        <w:t xml:space="preserve">第二节 行业基本特点 3</w:t>
      </w:r>
    </w:p>
    <w:p>
      <w:pPr>
        <w:spacing w:after="150"/>
      </w:pPr>
      <w:r>
        <w:rPr/>
        <w:t xml:space="preserve">第三节 行业分类 5</w:t>
      </w:r>
    </w:p>
    <w:p>
      <w:pPr>
        <w:spacing w:after="150"/>
      </w:pPr>
      <w:r>
        <w:rPr>
          <w:b w:val="1"/>
          <w:bCs w:val="1"/>
        </w:rPr>
        <w:t xml:space="preserve">第二章 2019-2023年特种铜材行业国内外发展概述 7</w:t>
      </w:r>
    </w:p>
    <w:p>
      <w:pPr>
        <w:spacing w:after="150"/>
      </w:pPr>
      <w:r>
        <w:rPr/>
        <w:t xml:space="preserve">第一节 全球特种铜材行业发展概况 7</w:t>
      </w:r>
    </w:p>
    <w:p>
      <w:pPr>
        <w:spacing w:after="150"/>
      </w:pPr>
      <w:r>
        <w:rPr/>
        <w:t xml:space="preserve">一、全球特种铜材行业发展现状 7</w:t>
      </w:r>
    </w:p>
    <w:p>
      <w:pPr>
        <w:spacing w:after="150"/>
      </w:pPr>
      <w:r>
        <w:rPr/>
        <w:t xml:space="preserve">二、全球特种铜材行业发展趋势 9</w:t>
      </w:r>
    </w:p>
    <w:p>
      <w:pPr>
        <w:spacing w:after="150"/>
      </w:pPr>
      <w:r>
        <w:rPr/>
        <w:t xml:space="preserve">三、主要国家和地区发展状况 10</w:t>
      </w:r>
    </w:p>
    <w:p>
      <w:pPr>
        <w:spacing w:after="150"/>
      </w:pPr>
      <w:r>
        <w:rPr/>
        <w:t xml:space="preserve">第二节 中国特种铜材行业发展概况 10</w:t>
      </w:r>
    </w:p>
    <w:p>
      <w:pPr>
        <w:spacing w:after="150"/>
      </w:pPr>
      <w:r>
        <w:rPr/>
        <w:t xml:space="preserve">一、中国特种铜材行业发展历程与现状 10</w:t>
      </w:r>
    </w:p>
    <w:p>
      <w:pPr>
        <w:spacing w:after="150"/>
      </w:pPr>
      <w:r>
        <w:rPr/>
        <w:t xml:space="preserve">二、中国特种铜材行业发展中存在的问题 11</w:t>
      </w:r>
    </w:p>
    <w:p>
      <w:pPr>
        <w:spacing w:after="150"/>
      </w:pPr>
      <w:r>
        <w:rPr>
          <w:b w:val="1"/>
          <w:bCs w:val="1"/>
        </w:rPr>
        <w:t xml:space="preserve">第三章 2019-2023年中国特种铜材行业发展环境分析 13</w:t>
      </w:r>
    </w:p>
    <w:p>
      <w:pPr>
        <w:spacing w:after="150"/>
      </w:pPr>
      <w:r>
        <w:rPr/>
        <w:t xml:space="preserve">第一节 宏观经济环境 13</w:t>
      </w:r>
    </w:p>
    <w:p>
      <w:pPr>
        <w:spacing w:after="150"/>
      </w:pPr>
      <w:r>
        <w:rPr/>
        <w:t xml:space="preserve">第二节 宏观政策环境 18</w:t>
      </w:r>
    </w:p>
    <w:p>
      <w:pPr>
        <w:spacing w:after="150"/>
      </w:pPr>
      <w:r>
        <w:rPr/>
        <w:t xml:space="preserve">第三节 特种铜材行业政策环境 20</w:t>
      </w:r>
    </w:p>
    <w:p>
      <w:pPr>
        <w:spacing w:after="150"/>
      </w:pPr>
      <w:r>
        <w:rPr/>
        <w:t xml:space="preserve">第四节 特种铜材行业技术环境 24</w:t>
      </w:r>
    </w:p>
    <w:p>
      <w:pPr>
        <w:spacing w:after="150"/>
      </w:pPr>
      <w:r>
        <w:rPr>
          <w:b w:val="1"/>
          <w:bCs w:val="1"/>
        </w:rPr>
        <w:t xml:space="preserve">第四章 2019-2023年中国特种铜材行业市场分析 30</w:t>
      </w:r>
    </w:p>
    <w:p>
      <w:pPr>
        <w:spacing w:after="150"/>
      </w:pPr>
      <w:r>
        <w:rPr/>
        <w:t xml:space="preserve">第一节 市场规模 30</w:t>
      </w:r>
    </w:p>
    <w:p>
      <w:pPr>
        <w:spacing w:after="150"/>
      </w:pPr>
      <w:r>
        <w:rPr/>
        <w:t xml:space="preserve">一、特种铜材行业市场规模及增速 30</w:t>
      </w:r>
    </w:p>
    <w:p>
      <w:pPr>
        <w:spacing w:after="150"/>
      </w:pPr>
      <w:r>
        <w:rPr/>
        <w:t xml:space="preserve">二、特种铜材行业市场饱和度 30</w:t>
      </w:r>
    </w:p>
    <w:p>
      <w:pPr>
        <w:spacing w:after="150"/>
      </w:pPr>
      <w:r>
        <w:rPr/>
        <w:t xml:space="preserve">三、影响特种铜材行业市场规模的因素 31</w:t>
      </w:r>
    </w:p>
    <w:p>
      <w:pPr>
        <w:spacing w:after="150"/>
      </w:pPr>
      <w:r>
        <w:rPr/>
        <w:t xml:space="preserve">四、2024-2029年特种铜材行业市场规模及增速预测 31</w:t>
      </w:r>
    </w:p>
    <w:p>
      <w:pPr>
        <w:spacing w:after="150"/>
      </w:pPr>
      <w:r>
        <w:rPr/>
        <w:t xml:space="preserve">第二节 市场结构 31</w:t>
      </w:r>
    </w:p>
    <w:p>
      <w:pPr>
        <w:spacing w:after="150"/>
      </w:pPr>
      <w:r>
        <w:rPr/>
        <w:t xml:space="preserve">第三节 市场特点 32</w:t>
      </w:r>
    </w:p>
    <w:p>
      <w:pPr>
        <w:spacing w:after="150"/>
      </w:pPr>
      <w:r>
        <w:rPr/>
        <w:t xml:space="preserve">一、特种铜材行业所处生命周期 32</w:t>
      </w:r>
    </w:p>
    <w:p>
      <w:pPr>
        <w:spacing w:after="150"/>
      </w:pPr>
      <w:r>
        <w:rPr/>
        <w:t xml:space="preserve">二、技术变革与行业革新对特种铜材行业的影响 34</w:t>
      </w:r>
    </w:p>
    <w:p>
      <w:pPr>
        <w:spacing w:after="150"/>
      </w:pPr>
      <w:r>
        <w:rPr/>
        <w:t xml:space="preserve">三、差异化分析 34</w:t>
      </w:r>
    </w:p>
    <w:p>
      <w:pPr>
        <w:spacing w:after="150"/>
      </w:pPr>
      <w:r>
        <w:rPr>
          <w:b w:val="1"/>
          <w:bCs w:val="1"/>
        </w:rPr>
        <w:t xml:space="preserve">第五章 中国特种铜材行业供给与需求情况分析 36</w:t>
      </w:r>
    </w:p>
    <w:p>
      <w:pPr>
        <w:spacing w:after="150"/>
      </w:pPr>
      <w:r>
        <w:rPr/>
        <w:t xml:space="preserve">第一节 2019-2023年中国特种铜材行业总体规模 36</w:t>
      </w:r>
    </w:p>
    <w:p>
      <w:pPr>
        <w:spacing w:after="150"/>
      </w:pPr>
      <w:r>
        <w:rPr/>
        <w:t xml:space="preserve">第二节 中国特种铜材行业盈利情况分析 37</w:t>
      </w:r>
    </w:p>
    <w:p>
      <w:pPr>
        <w:spacing w:after="150"/>
      </w:pPr>
      <w:r>
        <w:rPr/>
        <w:t xml:space="preserve">第三节 中国特种铜材行业供给概况 38</w:t>
      </w:r>
    </w:p>
    <w:p>
      <w:pPr>
        <w:spacing w:after="150"/>
      </w:pPr>
      <w:r>
        <w:rPr/>
        <w:t xml:space="preserve">一、2019-2023年中国特种铜材供给情况分析 38</w:t>
      </w:r>
    </w:p>
    <w:p>
      <w:pPr>
        <w:spacing w:after="150"/>
      </w:pPr>
      <w:r>
        <w:rPr/>
        <w:t xml:space="preserve">二、2019-2023年中国特种铜材行业供给特点分析 38</w:t>
      </w:r>
    </w:p>
    <w:p>
      <w:pPr>
        <w:spacing w:after="150"/>
      </w:pPr>
      <w:r>
        <w:rPr/>
        <w:t xml:space="preserve">三、2024-2029年中国特种铜材行业供给预测分析 39</w:t>
      </w:r>
    </w:p>
    <w:p>
      <w:pPr>
        <w:spacing w:after="150"/>
      </w:pPr>
      <w:r>
        <w:rPr/>
        <w:t xml:space="preserve">第四节 中国特种铜材行业需求概况 40</w:t>
      </w:r>
    </w:p>
    <w:p>
      <w:pPr>
        <w:spacing w:after="150"/>
      </w:pPr>
      <w:r>
        <w:rPr/>
        <w:t xml:space="preserve">一、2019-2023年中国特种铜材行业需求情况分析 40</w:t>
      </w:r>
    </w:p>
    <w:p>
      <w:pPr>
        <w:spacing w:after="150"/>
      </w:pPr>
      <w:r>
        <w:rPr/>
        <w:t xml:space="preserve">二、2019-2023年中国特种铜材行业市场需求特点分析 40</w:t>
      </w:r>
    </w:p>
    <w:p>
      <w:pPr>
        <w:spacing w:after="150"/>
      </w:pPr>
      <w:r>
        <w:rPr/>
        <w:t xml:space="preserve">三、2024-2029年中国特种铜材市场需求预测分析 41</w:t>
      </w:r>
    </w:p>
    <w:p>
      <w:pPr>
        <w:spacing w:after="150"/>
      </w:pPr>
      <w:r>
        <w:rPr/>
        <w:t xml:space="preserve">第五节 特种铜材产业供需平衡状况分析 41</w:t>
      </w:r>
    </w:p>
    <w:p>
      <w:pPr>
        <w:spacing w:after="150"/>
      </w:pPr>
      <w:r>
        <w:rPr>
          <w:b w:val="1"/>
          <w:bCs w:val="1"/>
        </w:rPr>
        <w:t xml:space="preserve">第六章 2019-2023年中国特种铜材行业区域市场分析 42</w:t>
      </w:r>
    </w:p>
    <w:p>
      <w:pPr>
        <w:spacing w:after="150"/>
      </w:pPr>
      <w:r>
        <w:rPr/>
        <w:t xml:space="preserve">第一节 区域市场分布状况 42</w:t>
      </w:r>
    </w:p>
    <w:p>
      <w:pPr>
        <w:spacing w:after="150"/>
      </w:pPr>
      <w:r>
        <w:rPr/>
        <w:t xml:space="preserve">第二节 重点区域市场需求分析 42</w:t>
      </w:r>
    </w:p>
    <w:p>
      <w:pPr>
        <w:spacing w:after="150"/>
      </w:pPr>
      <w:r>
        <w:rPr/>
        <w:t xml:space="preserve">第三节 区域市场需求变化趋势 42</w:t>
      </w:r>
    </w:p>
    <w:p>
      <w:pPr>
        <w:spacing w:after="150"/>
      </w:pPr>
      <w:r>
        <w:rPr>
          <w:b w:val="1"/>
          <w:bCs w:val="1"/>
        </w:rPr>
        <w:t xml:space="preserve">第七章 2019-2023年中国特种铜材行业产业链分析 44</w:t>
      </w:r>
    </w:p>
    <w:p>
      <w:pPr>
        <w:spacing w:after="150"/>
      </w:pPr>
      <w:r>
        <w:rPr/>
        <w:t xml:space="preserve">第一节 特种铜材行业产业链分析 44</w:t>
      </w:r>
    </w:p>
    <w:p>
      <w:pPr>
        <w:spacing w:after="150"/>
      </w:pPr>
      <w:r>
        <w:rPr/>
        <w:t xml:space="preserve">一、产业链结构分析 44</w:t>
      </w:r>
    </w:p>
    <w:p>
      <w:pPr>
        <w:spacing w:after="150"/>
      </w:pPr>
      <w:r>
        <w:rPr/>
        <w:t xml:space="preserve">二、主要环节的增值空间 44</w:t>
      </w:r>
    </w:p>
    <w:p>
      <w:pPr>
        <w:spacing w:after="150"/>
      </w:pPr>
      <w:r>
        <w:rPr/>
        <w:t xml:space="preserve">三、与上下游行业之间的关联性 44</w:t>
      </w:r>
    </w:p>
    <w:p>
      <w:pPr>
        <w:spacing w:after="150"/>
      </w:pPr>
      <w:r>
        <w:rPr/>
        <w:t xml:space="preserve">第二节 特种铜材上游行业分析 44</w:t>
      </w:r>
    </w:p>
    <w:p>
      <w:pPr>
        <w:spacing w:after="150"/>
      </w:pPr>
      <w:r>
        <w:rPr/>
        <w:t xml:space="preserve">一、特种铜材成本构成 44</w:t>
      </w:r>
    </w:p>
    <w:p>
      <w:pPr>
        <w:spacing w:after="150"/>
      </w:pPr>
      <w:r>
        <w:rPr/>
        <w:t xml:space="preserve">二、上游行业发展现状 45</w:t>
      </w:r>
    </w:p>
    <w:p>
      <w:pPr>
        <w:spacing w:after="150"/>
      </w:pPr>
      <w:r>
        <w:rPr/>
        <w:t xml:space="preserve">三、2024-2029年上游行业发展趋势 46</w:t>
      </w:r>
    </w:p>
    <w:p>
      <w:pPr>
        <w:spacing w:after="150"/>
      </w:pPr>
      <w:r>
        <w:rPr/>
        <w:t xml:space="preserve">四、上游行业对特种铜材行业的影响 46</w:t>
      </w:r>
    </w:p>
    <w:p>
      <w:pPr>
        <w:spacing w:after="150"/>
      </w:pPr>
      <w:r>
        <w:rPr/>
        <w:t xml:space="preserve">第三节 特种铜材下游行业分析 46</w:t>
      </w:r>
    </w:p>
    <w:p>
      <w:pPr>
        <w:spacing w:after="150"/>
      </w:pPr>
      <w:r>
        <w:rPr/>
        <w:t xml:space="preserve">一、特种铜材下游行业分布 46</w:t>
      </w:r>
    </w:p>
    <w:p>
      <w:pPr>
        <w:spacing w:after="150"/>
      </w:pPr>
      <w:r>
        <w:rPr/>
        <w:t xml:space="preserve">二、下游行业发展现状 46</w:t>
      </w:r>
    </w:p>
    <w:p>
      <w:pPr>
        <w:spacing w:after="150"/>
      </w:pPr>
      <w:r>
        <w:rPr/>
        <w:t xml:space="preserve">三、2024-2029年下游行业发展趋势 47</w:t>
      </w:r>
    </w:p>
    <w:p>
      <w:pPr>
        <w:spacing w:after="150"/>
      </w:pPr>
      <w:r>
        <w:rPr/>
        <w:t xml:space="preserve">四、下游需求对特种铜材行业的影响 48</w:t>
      </w:r>
    </w:p>
    <w:p>
      <w:pPr>
        <w:spacing w:after="150"/>
      </w:pPr>
      <w:r>
        <w:rPr>
          <w:b w:val="1"/>
          <w:bCs w:val="1"/>
        </w:rPr>
        <w:t xml:space="preserve">第八章 2019-2023年中国特种铜材行业主导驱动因素分析 49</w:t>
      </w:r>
    </w:p>
    <w:p>
      <w:pPr>
        <w:spacing w:after="150"/>
      </w:pPr>
      <w:r>
        <w:rPr/>
        <w:t xml:space="preserve">第一节 国家政策导向 49</w:t>
      </w:r>
    </w:p>
    <w:p>
      <w:pPr>
        <w:spacing w:after="150"/>
      </w:pPr>
      <w:r>
        <w:rPr/>
        <w:t xml:space="preserve">第二节 关联行业发展 50</w:t>
      </w:r>
    </w:p>
    <w:p>
      <w:pPr>
        <w:spacing w:after="150"/>
      </w:pPr>
      <w:r>
        <w:rPr/>
        <w:t xml:space="preserve">第三节 行业技术发展 52</w:t>
      </w:r>
    </w:p>
    <w:p>
      <w:pPr>
        <w:spacing w:after="150"/>
      </w:pPr>
      <w:r>
        <w:rPr/>
        <w:t xml:space="preserve">第四节 行业竞争状况 52</w:t>
      </w:r>
    </w:p>
    <w:p>
      <w:pPr>
        <w:spacing w:after="150"/>
      </w:pPr>
      <w:r>
        <w:rPr/>
        <w:t xml:space="preserve">第五节 社会需求的变化 56</w:t>
      </w:r>
    </w:p>
    <w:p>
      <w:pPr>
        <w:spacing w:after="150"/>
      </w:pPr>
      <w:r>
        <w:rPr>
          <w:b w:val="1"/>
          <w:bCs w:val="1"/>
        </w:rPr>
        <w:t xml:space="preserve">第九章 2019-2023年中国特种铜材行业偿债能力分析 62</w:t>
      </w:r>
    </w:p>
    <w:p>
      <w:pPr>
        <w:spacing w:after="150"/>
      </w:pPr>
      <w:r>
        <w:rPr/>
        <w:t xml:space="preserve">第一节 特种铜材行业资产负债率分析 62</w:t>
      </w:r>
    </w:p>
    <w:p>
      <w:pPr>
        <w:spacing w:after="150"/>
      </w:pPr>
      <w:r>
        <w:rPr/>
        <w:t xml:space="preserve">第二节 特种铜材行业速动比率分析 63</w:t>
      </w:r>
    </w:p>
    <w:p>
      <w:pPr>
        <w:spacing w:after="150"/>
      </w:pPr>
      <w:r>
        <w:rPr/>
        <w:t xml:space="preserve">第三节 特种铜材行业流动比率分析 64</w:t>
      </w:r>
    </w:p>
    <w:p>
      <w:pPr>
        <w:spacing w:after="150"/>
      </w:pPr>
      <w:r>
        <w:rPr/>
        <w:t xml:space="preserve">第四节 2024-2029年特种铜材行业偿债能力预测 64</w:t>
      </w:r>
    </w:p>
    <w:p>
      <w:pPr>
        <w:spacing w:after="150"/>
      </w:pPr>
      <w:r>
        <w:rPr>
          <w:b w:val="1"/>
          <w:bCs w:val="1"/>
        </w:rPr>
        <w:t xml:space="preserve">第十章 2019-2023年中国特种铜材行业营运能力分析 65</w:t>
      </w:r>
    </w:p>
    <w:p>
      <w:pPr>
        <w:spacing w:after="150"/>
      </w:pPr>
      <w:r>
        <w:rPr/>
        <w:t xml:space="preserve">第一节 特种铜材行业总资产周转率分析 65</w:t>
      </w:r>
    </w:p>
    <w:p>
      <w:pPr>
        <w:spacing w:after="150"/>
      </w:pPr>
      <w:r>
        <w:rPr/>
        <w:t xml:space="preserve">第二节 特种铜材行业净资产周转率分析 66</w:t>
      </w:r>
    </w:p>
    <w:p>
      <w:pPr>
        <w:spacing w:after="150"/>
      </w:pPr>
      <w:r>
        <w:rPr/>
        <w:t xml:space="preserve">第三节 特种铜材行业应收账款周转率分析 66</w:t>
      </w:r>
    </w:p>
    <w:p>
      <w:pPr>
        <w:spacing w:after="150"/>
      </w:pPr>
      <w:r>
        <w:rPr/>
        <w:t xml:space="preserve">第四节 特种铜材行业存货周转率分析 67</w:t>
      </w:r>
    </w:p>
    <w:p>
      <w:pPr>
        <w:spacing w:after="150"/>
      </w:pPr>
      <w:r>
        <w:rPr/>
        <w:t xml:space="preserve">第五节 2024-2029年特种铜材行业营运能力预测 67</w:t>
      </w:r>
    </w:p>
    <w:p>
      <w:pPr>
        <w:spacing w:after="150"/>
      </w:pPr>
      <w:r>
        <w:rPr>
          <w:b w:val="1"/>
          <w:bCs w:val="1"/>
        </w:rPr>
        <w:t xml:space="preserve">第十一章 2019-2023年中国特种铜材行业竞争分析 68</w:t>
      </w:r>
    </w:p>
    <w:p>
      <w:pPr>
        <w:spacing w:after="150"/>
      </w:pPr>
      <w:r>
        <w:rPr/>
        <w:t xml:space="preserve">第一节 重点特种铜材企业市场份额 68</w:t>
      </w:r>
    </w:p>
    <w:p>
      <w:pPr>
        <w:spacing w:after="150"/>
      </w:pPr>
      <w:r>
        <w:rPr/>
        <w:t xml:space="preserve">第二节 特种铜材行业市场集中度 69</w:t>
      </w:r>
    </w:p>
    <w:p>
      <w:pPr>
        <w:spacing w:after="150"/>
      </w:pPr>
      <w:r>
        <w:rPr/>
        <w:t xml:space="preserve">第三节 行业竞争群组 69</w:t>
      </w:r>
    </w:p>
    <w:p>
      <w:pPr>
        <w:spacing w:after="150"/>
      </w:pPr>
      <w:r>
        <w:rPr/>
        <w:t xml:space="preserve">第四节 潜在进入者 69</w:t>
      </w:r>
    </w:p>
    <w:p>
      <w:pPr>
        <w:spacing w:after="150"/>
      </w:pPr>
      <w:r>
        <w:rPr/>
        <w:t xml:space="preserve">第五节 替代品威胁 70</w:t>
      </w:r>
    </w:p>
    <w:p>
      <w:pPr>
        <w:spacing w:after="150"/>
      </w:pPr>
      <w:r>
        <w:rPr/>
        <w:t xml:space="preserve">第六节 供应商议价能力 71</w:t>
      </w:r>
    </w:p>
    <w:p>
      <w:pPr>
        <w:spacing w:after="150"/>
      </w:pPr>
      <w:r>
        <w:rPr/>
        <w:t xml:space="preserve">第七节 下游用户议价能力 71</w:t>
      </w:r>
    </w:p>
    <w:p>
      <w:pPr>
        <w:spacing w:after="150"/>
      </w:pPr>
      <w:r>
        <w:rPr>
          <w:b w:val="1"/>
          <w:bCs w:val="1"/>
        </w:rPr>
        <w:t xml:space="preserve">第十二章 2019-2023年中国特种铜材行业重点企业分析 73</w:t>
      </w:r>
    </w:p>
    <w:p>
      <w:pPr>
        <w:spacing w:after="150"/>
      </w:pPr>
      <w:r>
        <w:rPr/>
        <w:t xml:space="preserve">第一节 宁波博威合金材料股份有限公司 73</w:t>
      </w:r>
    </w:p>
    <w:p>
      <w:pPr>
        <w:spacing w:after="150"/>
      </w:pPr>
      <w:r>
        <w:rPr/>
        <w:t xml:space="preserve">一、企业概述 73</w:t>
      </w:r>
    </w:p>
    <w:p>
      <w:pPr>
        <w:spacing w:after="150"/>
      </w:pPr>
      <w:r>
        <w:rPr/>
        <w:t xml:space="preserve">二、企业主要经济指标 74</w:t>
      </w:r>
    </w:p>
    <w:p>
      <w:pPr>
        <w:spacing w:after="150"/>
      </w:pPr>
      <w:r>
        <w:rPr/>
        <w:t xml:space="preserve">三、企业盈利能力分析 79</w:t>
      </w:r>
    </w:p>
    <w:p>
      <w:pPr>
        <w:spacing w:after="150"/>
      </w:pPr>
      <w:r>
        <w:rPr/>
        <w:t xml:space="preserve">四、企业偿债能力分析 80</w:t>
      </w:r>
    </w:p>
    <w:p>
      <w:pPr>
        <w:spacing w:after="150"/>
      </w:pPr>
      <w:r>
        <w:rPr/>
        <w:t xml:space="preserve">五、企业发展优势分析 81</w:t>
      </w:r>
    </w:p>
    <w:p>
      <w:pPr>
        <w:spacing w:after="150"/>
      </w:pPr>
      <w:r>
        <w:rPr/>
        <w:t xml:space="preserve">第二节 安徽楚江科技新材料股份有限公司 83</w:t>
      </w:r>
    </w:p>
    <w:p>
      <w:pPr>
        <w:spacing w:after="150"/>
      </w:pPr>
      <w:r>
        <w:rPr/>
        <w:t xml:space="preserve">一、企业概述 83</w:t>
      </w:r>
    </w:p>
    <w:p>
      <w:pPr>
        <w:spacing w:after="150"/>
      </w:pPr>
      <w:r>
        <w:rPr/>
        <w:t xml:space="preserve">二、企业主要经济指标 85</w:t>
      </w:r>
    </w:p>
    <w:p>
      <w:pPr>
        <w:spacing w:after="150"/>
      </w:pPr>
      <w:r>
        <w:rPr/>
        <w:t xml:space="preserve">三、企业盈利能力分析 87</w:t>
      </w:r>
    </w:p>
    <w:p>
      <w:pPr>
        <w:spacing w:after="150"/>
      </w:pPr>
      <w:r>
        <w:rPr/>
        <w:t xml:space="preserve">四、企业偿债能力分析 89</w:t>
      </w:r>
    </w:p>
    <w:p>
      <w:pPr>
        <w:spacing w:after="150"/>
      </w:pPr>
      <w:r>
        <w:rPr/>
        <w:t xml:space="preserve">五、企业发展优势分析 89</w:t>
      </w:r>
    </w:p>
    <w:p>
      <w:pPr>
        <w:spacing w:after="150"/>
      </w:pPr>
      <w:r>
        <w:rPr/>
        <w:t xml:space="preserve">第三节 烟台万隆真空冶金股份有限公司 93</w:t>
      </w:r>
    </w:p>
    <w:p>
      <w:pPr>
        <w:spacing w:after="150"/>
      </w:pPr>
      <w:r>
        <w:rPr/>
        <w:t xml:space="preserve">一、企业概述 93</w:t>
      </w:r>
    </w:p>
    <w:p>
      <w:pPr>
        <w:spacing w:after="150"/>
      </w:pPr>
      <w:r>
        <w:rPr/>
        <w:t xml:space="preserve">二、企业主要经济指标 93</w:t>
      </w:r>
    </w:p>
    <w:p>
      <w:pPr>
        <w:spacing w:after="150"/>
      </w:pPr>
      <w:r>
        <w:rPr/>
        <w:t xml:space="preserve">三、企业主要产品 93</w:t>
      </w:r>
    </w:p>
    <w:p>
      <w:pPr>
        <w:spacing w:after="150"/>
      </w:pPr>
      <w:r>
        <w:rPr/>
        <w:t xml:space="preserve">四、企业质量管理 94</w:t>
      </w:r>
    </w:p>
    <w:p>
      <w:pPr>
        <w:spacing w:after="150"/>
      </w:pPr>
      <w:r>
        <w:rPr/>
        <w:t xml:space="preserve">五、企业发展优势分析 97</w:t>
      </w:r>
    </w:p>
    <w:p>
      <w:pPr>
        <w:spacing w:after="150"/>
      </w:pPr>
      <w:r>
        <w:rPr/>
        <w:t xml:space="preserve">第四节 安徽众源新材料股份有限公司 98</w:t>
      </w:r>
    </w:p>
    <w:p>
      <w:pPr>
        <w:spacing w:after="150"/>
      </w:pPr>
      <w:r>
        <w:rPr/>
        <w:t xml:space="preserve">一、企业概述 98</w:t>
      </w:r>
    </w:p>
    <w:p>
      <w:pPr>
        <w:spacing w:after="150"/>
      </w:pPr>
      <w:r>
        <w:rPr/>
        <w:t xml:space="preserve">二、企业主要经济指标 99</w:t>
      </w:r>
    </w:p>
    <w:p>
      <w:pPr>
        <w:spacing w:after="150"/>
      </w:pPr>
      <w:r>
        <w:rPr/>
        <w:t xml:space="preserve">三、企业盈利能力分析 101</w:t>
      </w:r>
    </w:p>
    <w:p>
      <w:pPr>
        <w:spacing w:after="150"/>
      </w:pPr>
      <w:r>
        <w:rPr/>
        <w:t xml:space="preserve">四、企业偿债能力分析 101</w:t>
      </w:r>
    </w:p>
    <w:p>
      <w:pPr>
        <w:spacing w:after="150"/>
      </w:pPr>
      <w:r>
        <w:rPr/>
        <w:t xml:space="preserve">五、企业发展优势分析 101</w:t>
      </w:r>
    </w:p>
    <w:p>
      <w:pPr>
        <w:spacing w:after="150"/>
      </w:pPr>
      <w:r>
        <w:rPr/>
        <w:t xml:space="preserve">第五节 铜陵有色金属集团股份有限公司 103</w:t>
      </w:r>
    </w:p>
    <w:p>
      <w:pPr>
        <w:spacing w:after="150"/>
      </w:pPr>
      <w:r>
        <w:rPr/>
        <w:t xml:space="preserve">一、企业概述 103</w:t>
      </w:r>
    </w:p>
    <w:p>
      <w:pPr>
        <w:spacing w:after="150"/>
      </w:pPr>
      <w:r>
        <w:rPr/>
        <w:t xml:space="preserve">二、企业主要经济指标 104</w:t>
      </w:r>
    </w:p>
    <w:p>
      <w:pPr>
        <w:spacing w:after="150"/>
      </w:pPr>
      <w:r>
        <w:rPr/>
        <w:t xml:space="preserve">三、企业盈利能力分析 105</w:t>
      </w:r>
    </w:p>
    <w:p>
      <w:pPr>
        <w:spacing w:after="150"/>
      </w:pPr>
      <w:r>
        <w:rPr/>
        <w:t xml:space="preserve">四、企业偿债能力分析 105</w:t>
      </w:r>
    </w:p>
    <w:p>
      <w:pPr>
        <w:spacing w:after="150"/>
      </w:pPr>
      <w:r>
        <w:rPr/>
        <w:t xml:space="preserve">五、企业发展优势分析 105</w:t>
      </w:r>
    </w:p>
    <w:p>
      <w:pPr>
        <w:spacing w:after="150"/>
      </w:pPr>
      <w:r>
        <w:rPr/>
        <w:t xml:space="preserve">第六节 浙江海亮股份有限公司 106</w:t>
      </w:r>
    </w:p>
    <w:p>
      <w:pPr>
        <w:spacing w:after="150"/>
      </w:pPr>
      <w:r>
        <w:rPr/>
        <w:t xml:space="preserve">一、企业概述 106</w:t>
      </w:r>
    </w:p>
    <w:p>
      <w:pPr>
        <w:spacing w:after="150"/>
      </w:pPr>
      <w:r>
        <w:rPr/>
        <w:t xml:space="preserve">二、企业主要经济指标 107</w:t>
      </w:r>
    </w:p>
    <w:p>
      <w:pPr>
        <w:spacing w:after="150"/>
      </w:pPr>
      <w:r>
        <w:rPr/>
        <w:t xml:space="preserve">三、企业盈利能力分析 110</w:t>
      </w:r>
    </w:p>
    <w:p>
      <w:pPr>
        <w:spacing w:after="150"/>
      </w:pPr>
      <w:r>
        <w:rPr/>
        <w:t xml:space="preserve">四、企业偿债能力分析 110</w:t>
      </w:r>
    </w:p>
    <w:p>
      <w:pPr>
        <w:spacing w:after="150"/>
      </w:pPr>
      <w:r>
        <w:rPr/>
        <w:t xml:space="preserve">五、企业发展优势分析 111</w:t>
      </w:r>
    </w:p>
    <w:p>
      <w:pPr>
        <w:spacing w:after="150"/>
      </w:pPr>
      <w:r>
        <w:rPr/>
        <w:t xml:space="preserve">第七节 有研新材料股份有限公司 112</w:t>
      </w:r>
    </w:p>
    <w:p>
      <w:pPr>
        <w:spacing w:after="150"/>
      </w:pPr>
      <w:r>
        <w:rPr/>
        <w:t xml:space="preserve">一、企业概述 112</w:t>
      </w:r>
    </w:p>
    <w:p>
      <w:pPr>
        <w:spacing w:after="150"/>
      </w:pPr>
      <w:r>
        <w:rPr/>
        <w:t xml:space="preserve">二、企业主要经济指标 113</w:t>
      </w:r>
    </w:p>
    <w:p>
      <w:pPr>
        <w:spacing w:after="150"/>
      </w:pPr>
      <w:r>
        <w:rPr/>
        <w:t xml:space="preserve">三、企业盈利能力分析 116</w:t>
      </w:r>
    </w:p>
    <w:p>
      <w:pPr>
        <w:spacing w:after="150"/>
      </w:pPr>
      <w:r>
        <w:rPr/>
        <w:t xml:space="preserve">四、企业偿债能力分析 116</w:t>
      </w:r>
    </w:p>
    <w:p>
      <w:pPr>
        <w:spacing w:after="150"/>
      </w:pPr>
      <w:r>
        <w:rPr/>
        <w:t xml:space="preserve">五、企业发展优势分析 116</w:t>
      </w:r>
    </w:p>
    <w:p>
      <w:pPr>
        <w:spacing w:after="150"/>
      </w:pPr>
      <w:r>
        <w:rPr/>
        <w:t xml:space="preserve">第八节 宁波微泰真空技术有限公司 121</w:t>
      </w:r>
    </w:p>
    <w:p>
      <w:pPr>
        <w:spacing w:after="150"/>
      </w:pPr>
      <w:r>
        <w:rPr/>
        <w:t xml:space="preserve">一、企业概述 121</w:t>
      </w:r>
    </w:p>
    <w:p>
      <w:pPr>
        <w:spacing w:after="150"/>
      </w:pPr>
      <w:r>
        <w:rPr/>
        <w:t xml:space="preserve">二、企业主要经济指标 122</w:t>
      </w:r>
    </w:p>
    <w:p>
      <w:pPr>
        <w:spacing w:after="150"/>
      </w:pPr>
      <w:r>
        <w:rPr/>
        <w:t xml:space="preserve">三、企业发展优势分析 122</w:t>
      </w:r>
    </w:p>
    <w:p>
      <w:pPr>
        <w:spacing w:after="150"/>
      </w:pPr>
      <w:r>
        <w:rPr/>
        <w:t xml:space="preserve">第九节 中铝华中铜业有限公司 123</w:t>
      </w:r>
    </w:p>
    <w:p>
      <w:pPr>
        <w:spacing w:after="150"/>
      </w:pPr>
      <w:r>
        <w:rPr/>
        <w:t xml:space="preserve">一、企业概述 123</w:t>
      </w:r>
    </w:p>
    <w:p>
      <w:pPr>
        <w:spacing w:after="150"/>
      </w:pPr>
      <w:r>
        <w:rPr/>
        <w:t xml:space="preserve">二、企业主要经济指标 123</w:t>
      </w:r>
    </w:p>
    <w:p>
      <w:pPr>
        <w:spacing w:after="150"/>
      </w:pPr>
      <w:r>
        <w:rPr/>
        <w:t xml:space="preserve">三、企业主要产品分析 123</w:t>
      </w:r>
    </w:p>
    <w:p>
      <w:pPr>
        <w:spacing w:after="150"/>
      </w:pPr>
      <w:r>
        <w:rPr/>
        <w:t xml:space="preserve">四、企业发展战略 123</w:t>
      </w:r>
    </w:p>
    <w:p>
      <w:pPr>
        <w:spacing w:after="150"/>
      </w:pPr>
      <w:r>
        <w:rPr/>
        <w:t xml:space="preserve">第十节 中铝洛阳铜加工有限公司 124</w:t>
      </w:r>
    </w:p>
    <w:p>
      <w:pPr>
        <w:spacing w:after="150"/>
      </w:pPr>
      <w:r>
        <w:rPr/>
        <w:t xml:space="preserve">一、企业概述 124</w:t>
      </w:r>
    </w:p>
    <w:p>
      <w:pPr>
        <w:spacing w:after="150"/>
      </w:pPr>
      <w:r>
        <w:rPr/>
        <w:t xml:space="preserve">二、企业主要产品 124</w:t>
      </w:r>
    </w:p>
    <w:p>
      <w:pPr>
        <w:spacing w:after="150"/>
      </w:pPr>
      <w:r>
        <w:rPr/>
        <w:t xml:space="preserve">三、企业发展优势分析 125</w:t>
      </w:r>
    </w:p>
    <w:p>
      <w:pPr>
        <w:spacing w:after="150"/>
      </w:pPr>
      <w:r>
        <w:rPr/>
        <w:t xml:space="preserve">四、企业发展战略 127</w:t>
      </w:r>
    </w:p>
    <w:p>
      <w:pPr>
        <w:spacing w:after="150"/>
      </w:pPr>
      <w:r>
        <w:rPr>
          <w:b w:val="1"/>
          <w:bCs w:val="1"/>
        </w:rPr>
        <w:t xml:space="preserve">第十三章 2024-2029年中国特种铜材行业发展与投资风险分析 129</w:t>
      </w:r>
    </w:p>
    <w:p>
      <w:pPr>
        <w:spacing w:after="150"/>
      </w:pPr>
      <w:r>
        <w:rPr/>
        <w:t xml:space="preserve">第一节 特种铜材行业环境风险 129</w:t>
      </w:r>
    </w:p>
    <w:p>
      <w:pPr>
        <w:spacing w:after="150"/>
      </w:pPr>
      <w:r>
        <w:rPr/>
        <w:t xml:space="preserve">一、国际经济环境风险 129</w:t>
      </w:r>
    </w:p>
    <w:p>
      <w:pPr>
        <w:spacing w:after="150"/>
      </w:pPr>
      <w:r>
        <w:rPr/>
        <w:t xml:space="preserve">二、汇率风险 130</w:t>
      </w:r>
    </w:p>
    <w:p>
      <w:pPr>
        <w:spacing w:after="150"/>
      </w:pPr>
      <w:r>
        <w:rPr/>
        <w:t xml:space="preserve">三、宏观经济风险 130</w:t>
      </w:r>
    </w:p>
    <w:p>
      <w:pPr>
        <w:spacing w:after="150"/>
      </w:pPr>
      <w:r>
        <w:rPr/>
        <w:t xml:space="preserve">四、宏观经济政策风险 131</w:t>
      </w:r>
    </w:p>
    <w:p>
      <w:pPr>
        <w:spacing w:after="150"/>
      </w:pPr>
      <w:r>
        <w:rPr/>
        <w:t xml:space="preserve">五、区域经济变化风险 135</w:t>
      </w:r>
    </w:p>
    <w:p>
      <w:pPr>
        <w:spacing w:after="150"/>
      </w:pPr>
      <w:r>
        <w:rPr/>
        <w:t xml:space="preserve">第二节 产业链上下游及各关联产业风险 138</w:t>
      </w:r>
    </w:p>
    <w:p>
      <w:pPr>
        <w:spacing w:after="150"/>
      </w:pPr>
      <w:r>
        <w:rPr/>
        <w:t xml:space="preserve">第三节 特种铜材行业政策风险 139</w:t>
      </w:r>
    </w:p>
    <w:p>
      <w:pPr>
        <w:spacing w:after="150"/>
      </w:pPr>
      <w:r>
        <w:rPr/>
        <w:t xml:space="preserve">第四节 特种铜材行业市场风险 139</w:t>
      </w:r>
    </w:p>
    <w:p>
      <w:pPr>
        <w:spacing w:after="150"/>
      </w:pPr>
      <w:r>
        <w:rPr/>
        <w:t xml:space="preserve">一、市场供需风险 139</w:t>
      </w:r>
    </w:p>
    <w:p>
      <w:pPr>
        <w:spacing w:after="150"/>
      </w:pPr>
      <w:r>
        <w:rPr/>
        <w:t xml:space="preserve">二、价格风险 140</w:t>
      </w:r>
    </w:p>
    <w:p>
      <w:pPr>
        <w:spacing w:after="150"/>
      </w:pPr>
      <w:r>
        <w:rPr/>
        <w:t xml:space="preserve">三、竞争风险 140</w:t>
      </w:r>
    </w:p>
    <w:p>
      <w:pPr>
        <w:spacing w:after="150"/>
      </w:pPr>
      <w:r>
        <w:rPr>
          <w:b w:val="1"/>
          <w:bCs w:val="1"/>
        </w:rPr>
        <w:t xml:space="preserve">第十四章 2024-2029年中国特种铜材行业发展前景及投资机会分析 141</w:t>
      </w:r>
    </w:p>
    <w:p>
      <w:pPr>
        <w:spacing w:after="150"/>
      </w:pPr>
      <w:r>
        <w:rPr/>
        <w:t xml:space="preserve">第一节 特种铜材行业发展前景预测 141</w:t>
      </w:r>
    </w:p>
    <w:p>
      <w:pPr>
        <w:spacing w:after="150"/>
      </w:pPr>
      <w:r>
        <w:rPr/>
        <w:t xml:space="preserve">一、用户需求变化预测 141</w:t>
      </w:r>
    </w:p>
    <w:p>
      <w:pPr>
        <w:spacing w:after="150"/>
      </w:pPr>
      <w:r>
        <w:rPr/>
        <w:t xml:space="preserve">二、竞争格局发展预测 142</w:t>
      </w:r>
    </w:p>
    <w:p>
      <w:pPr>
        <w:spacing w:after="150"/>
      </w:pPr>
      <w:r>
        <w:rPr/>
        <w:t xml:space="preserve">三、渠道发展变化预测 143</w:t>
      </w:r>
    </w:p>
    <w:p>
      <w:pPr>
        <w:spacing w:after="150"/>
      </w:pPr>
      <w:r>
        <w:rPr/>
        <w:t xml:space="preserve">四、行业总体发展前景及市场机会分析 143</w:t>
      </w:r>
    </w:p>
    <w:p>
      <w:pPr>
        <w:spacing w:after="150"/>
      </w:pPr>
      <w:r>
        <w:rPr/>
        <w:t xml:space="preserve">第二节 特种铜材行业投资机会 144</w:t>
      </w:r>
    </w:p>
    <w:p>
      <w:pPr>
        <w:spacing w:after="150"/>
      </w:pPr>
      <w:r>
        <w:rPr/>
        <w:t xml:space="preserve">一、区域市场投资机会 144</w:t>
      </w:r>
    </w:p>
    <w:p>
      <w:pPr>
        <w:spacing w:after="150"/>
      </w:pPr>
      <w:r>
        <w:rPr/>
        <w:t xml:space="preserve">二、产业链投资机会 144</w:t>
      </w:r>
    </w:p>
    <w:p>
      <w:pPr>
        <w:spacing w:after="150"/>
      </w:pPr>
      <w:r>
        <w:rPr>
          <w:b w:val="1"/>
          <w:bCs w:val="1"/>
        </w:rPr>
        <w:t xml:space="preserve">第十五章 研究结论及发展建议 145</w:t>
      </w:r>
    </w:p>
    <w:p>
      <w:pPr>
        <w:spacing w:after="150"/>
      </w:pPr>
      <w:r>
        <w:rPr/>
        <w:t xml:space="preserve">第一节 特种铜材行业研究结论 145</w:t>
      </w:r>
    </w:p>
    <w:p>
      <w:pPr>
        <w:spacing w:after="150"/>
      </w:pPr>
      <w:r>
        <w:rPr/>
        <w:t xml:space="preserve">第二节 中道泰和特种铜材行业发展建议 145</w:t>
      </w:r>
    </w:p>
    <w:p>
      <w:pPr>
        <w:spacing w:after="150"/>
      </w:pPr>
      <w:r>
        <w:rPr/>
        <w:t xml:space="preserve">一、行业发展策略建议 145</w:t>
      </w:r>
    </w:p>
    <w:p>
      <w:pPr>
        <w:spacing w:after="150"/>
      </w:pPr>
      <w:r>
        <w:rPr/>
        <w:t xml:space="preserve">二、行业投资方向建议 167</w:t>
      </w:r>
    </w:p>
    <w:p>
      <w:pPr>
        <w:spacing w:after="150"/>
      </w:pPr>
      <w:r>
        <w:rPr/>
        <w:t xml:space="preserve">三、行业投资方式建议 168</w:t>
      </w:r>
    </w:p>
    <w:p>
      <w:pPr>
        <w:spacing w:after="150"/>
      </w:pPr>
      <w:r>
        <w:rPr>
          <w:b w:val="1"/>
          <w:bCs w:val="1"/>
        </w:rPr>
        <w:t xml:space="preserve">图表目录</w:t>
      </w:r>
    </w:p>
    <w:p>
      <w:pPr>
        <w:spacing w:after="150"/>
      </w:pPr>
      <w:r>
        <w:rPr/>
        <w:t xml:space="preserve">图表：中国铜材加工比例 1</w:t>
      </w:r>
    </w:p>
    <w:p>
      <w:pPr>
        <w:spacing w:after="150"/>
      </w:pPr>
      <w:r>
        <w:rPr/>
        <w:t xml:space="preserve">图表：铜产业链 2</w:t>
      </w:r>
    </w:p>
    <w:p>
      <w:pPr>
        <w:spacing w:after="150"/>
      </w:pPr>
      <w:r>
        <w:rPr/>
        <w:t xml:space="preserve">图表：2019铜矿端事件梳理 7</w:t>
      </w:r>
    </w:p>
    <w:p>
      <w:pPr>
        <w:spacing w:after="150"/>
      </w:pPr>
      <w:r>
        <w:rPr/>
        <w:t xml:space="preserve">图表：全球铜市场供需预估 9</w:t>
      </w:r>
    </w:p>
    <w:p>
      <w:pPr>
        <w:spacing w:after="150"/>
      </w:pPr>
      <w:r>
        <w:rPr/>
        <w:t xml:space="preserve">图表：国内生产总值增长速度(季度同比) 13</w:t>
      </w:r>
    </w:p>
    <w:p>
      <w:pPr>
        <w:spacing w:after="150"/>
      </w:pPr>
      <w:r>
        <w:rPr/>
        <w:t xml:space="preserve">图表：规模以上工业增加值增速(月度同比) 14</w:t>
      </w:r>
    </w:p>
    <w:p>
      <w:pPr>
        <w:spacing w:after="150"/>
      </w:pPr>
      <w:r>
        <w:rPr/>
        <w:t xml:space="preserve">图表：社会消费品零售总额增速(月度同比) 15</w:t>
      </w:r>
    </w:p>
    <w:p>
      <w:pPr>
        <w:spacing w:after="150"/>
      </w:pPr>
      <w:r>
        <w:rPr/>
        <w:t xml:space="preserve">图表：固定资产投资(不含农户)增速 16</w:t>
      </w:r>
    </w:p>
    <w:p>
      <w:pPr>
        <w:spacing w:after="150"/>
      </w:pPr>
      <w:r>
        <w:rPr/>
        <w:t xml:space="preserve">图表：居民消费价格上涨情况 17</w:t>
      </w:r>
    </w:p>
    <w:p>
      <w:pPr>
        <w:spacing w:after="150"/>
      </w:pPr>
      <w:r>
        <w:rPr/>
        <w:t xml:space="preserve">图表：工业生产值出厂价格上涨情况 17</w:t>
      </w:r>
    </w:p>
    <w:p>
      <w:pPr>
        <w:spacing w:after="150"/>
      </w:pPr>
      <w:r>
        <w:rPr/>
        <w:t xml:space="preserve">图表：铜行业相关政策 21</w:t>
      </w:r>
    </w:p>
    <w:p>
      <w:pPr>
        <w:spacing w:after="150"/>
      </w:pPr>
      <w:r>
        <w:rPr/>
        <w:t xml:space="preserve">图表：2019-2023年中国特种铜材行业市场规模及增速 30</w:t>
      </w:r>
    </w:p>
    <w:p>
      <w:pPr>
        <w:spacing w:after="150"/>
      </w:pPr>
      <w:r>
        <w:rPr/>
        <w:t xml:space="preserve">图表：2024-2029年中国特种铜材行业市场规模及增速预测 31</w:t>
      </w:r>
    </w:p>
    <w:p>
      <w:pPr>
        <w:spacing w:after="150"/>
      </w:pPr>
      <w:r>
        <w:rPr/>
        <w:t xml:space="preserve">图表：行业生命周期理论 32</w:t>
      </w:r>
    </w:p>
    <w:p>
      <w:pPr>
        <w:spacing w:after="150"/>
      </w:pPr>
      <w:r>
        <w:rPr/>
        <w:t xml:space="preserve">图表：2019-2023年中国特种铜材行业规模以上企业数量 36</w:t>
      </w:r>
    </w:p>
    <w:p>
      <w:pPr>
        <w:spacing w:after="150"/>
      </w:pPr>
      <w:r>
        <w:rPr/>
        <w:t xml:space="preserve">图表：2019-2023年中国特种铜材行业净利率情况 37</w:t>
      </w:r>
    </w:p>
    <w:p>
      <w:pPr>
        <w:spacing w:after="150"/>
      </w:pPr>
      <w:r>
        <w:rPr/>
        <w:t xml:space="preserve">图表：2019-2023年中国特种铜材行业净利润情况 37</w:t>
      </w:r>
    </w:p>
    <w:p>
      <w:pPr>
        <w:spacing w:after="150"/>
      </w:pPr>
      <w:r>
        <w:rPr/>
        <w:t xml:space="preserve">图表：2019-2023年中国特种铜材行业产量情况 38</w:t>
      </w:r>
    </w:p>
    <w:p>
      <w:pPr>
        <w:spacing w:after="150"/>
      </w:pPr>
      <w:r>
        <w:rPr/>
        <w:t xml:space="preserve">图表：2024-2029年中国特种铜材行业产量预测 39</w:t>
      </w:r>
    </w:p>
    <w:p>
      <w:pPr>
        <w:spacing w:after="150"/>
      </w:pPr>
      <w:r>
        <w:rPr/>
        <w:t xml:space="preserve">图表：2019-2023年中国特种铜材行业销量情况 40</w:t>
      </w:r>
    </w:p>
    <w:p>
      <w:pPr>
        <w:spacing w:after="150"/>
      </w:pPr>
      <w:r>
        <w:rPr/>
        <w:t xml:space="preserve">图表：2024-2029年中国特种铜材行业销量预测 41</w:t>
      </w:r>
    </w:p>
    <w:p>
      <w:pPr>
        <w:spacing w:after="150"/>
      </w:pPr>
      <w:r>
        <w:rPr/>
        <w:t xml:space="preserve">图表：2019-2023年中国特种铜材行业各地区市场规模分布 42</w:t>
      </w:r>
    </w:p>
    <w:p>
      <w:pPr>
        <w:spacing w:after="150"/>
      </w:pPr>
      <w:r>
        <w:rPr/>
        <w:t xml:space="preserve">图表：高精度高性能铜及铜合金材料相关政策 49</w:t>
      </w:r>
    </w:p>
    <w:p>
      <w:pPr>
        <w:spacing w:after="150"/>
      </w:pPr>
      <w:r>
        <w:rPr/>
        <w:t xml:space="preserve">图表：高精度铜板带材应用 51</w:t>
      </w:r>
    </w:p>
    <w:p>
      <w:pPr>
        <w:spacing w:after="150"/>
      </w:pPr>
      <w:r>
        <w:rPr/>
        <w:t xml:space="preserve">图表：2019-2023年中国特种铜材行业资产负债率情况 62</w:t>
      </w:r>
    </w:p>
    <w:p>
      <w:pPr>
        <w:spacing w:after="150"/>
      </w:pPr>
      <w:r>
        <w:rPr/>
        <w:t xml:space="preserve">图表：2019-2023年中国特种铜材行业速动比率情况 63</w:t>
      </w:r>
    </w:p>
    <w:p>
      <w:pPr>
        <w:spacing w:after="150"/>
      </w:pPr>
      <w:r>
        <w:rPr/>
        <w:t xml:space="preserve">图表：2019-2023年中国特种铜材行业流动比率情况 64</w:t>
      </w:r>
    </w:p>
    <w:p>
      <w:pPr>
        <w:spacing w:after="150"/>
      </w:pPr>
      <w:r>
        <w:rPr/>
        <w:t xml:space="preserve">图表：2024-2029年中国特种铜材行业速动比率预测 64</w:t>
      </w:r>
    </w:p>
    <w:p>
      <w:pPr>
        <w:spacing w:after="150"/>
      </w:pPr>
      <w:r>
        <w:rPr/>
        <w:t xml:space="preserve">图表：2019-2023年中国特种铜材行业总资产周转率情况 65</w:t>
      </w:r>
    </w:p>
    <w:p>
      <w:pPr>
        <w:spacing w:after="150"/>
      </w:pPr>
      <w:r>
        <w:rPr/>
        <w:t xml:space="preserve">图表：2019-2023年中国特种铜材行业净资产周转率情况 66</w:t>
      </w:r>
    </w:p>
    <w:p>
      <w:pPr>
        <w:spacing w:after="150"/>
      </w:pPr>
      <w:r>
        <w:rPr/>
        <w:t xml:space="preserve">图表：2019-2023年中国特种铜材行业应收账款周转率情况 66</w:t>
      </w:r>
    </w:p>
    <w:p>
      <w:pPr>
        <w:spacing w:after="150"/>
      </w:pPr>
      <w:r>
        <w:rPr/>
        <w:t xml:space="preserve">图表：2019-2023年中国特种铜材行业存货周转率情况 67</w:t>
      </w:r>
    </w:p>
    <w:p>
      <w:pPr>
        <w:spacing w:after="150"/>
      </w:pPr>
      <w:r>
        <w:rPr/>
        <w:t xml:space="preserve">图表：2024-2029年中国特种铜材行业总资产周转率预测 67</w:t>
      </w:r>
    </w:p>
    <w:p>
      <w:pPr>
        <w:spacing w:after="150"/>
      </w:pPr>
      <w:r>
        <w:rPr/>
        <w:t xml:space="preserve">图表：宁波博威合金材料股份有限公司营业收入及同比变化 74</w:t>
      </w:r>
    </w:p>
    <w:p>
      <w:pPr>
        <w:spacing w:after="150"/>
      </w:pPr>
      <w:r>
        <w:rPr/>
        <w:t xml:space="preserve">图表：公司新材料业务详细经营情况 76</w:t>
      </w:r>
    </w:p>
    <w:p>
      <w:pPr>
        <w:spacing w:after="150"/>
      </w:pPr>
      <w:r>
        <w:rPr/>
        <w:t xml:space="preserve">图表：铜合金板带业务收入结构：高端产品占比持续提升 77</w:t>
      </w:r>
    </w:p>
    <w:p>
      <w:pPr>
        <w:spacing w:after="150"/>
      </w:pPr>
      <w:r>
        <w:rPr/>
        <w:t xml:space="preserve">图表：铜合金板带业务中高端产品价格优势明显(元/吨) 77</w:t>
      </w:r>
    </w:p>
    <w:p>
      <w:pPr>
        <w:spacing w:after="150"/>
      </w:pPr>
      <w:r>
        <w:rPr/>
        <w:t xml:space="preserve">图表：公司分产品销量及2022年度销量计划(吨) 78</w:t>
      </w:r>
    </w:p>
    <w:p>
      <w:pPr>
        <w:spacing w:after="150"/>
      </w:pPr>
      <w:r>
        <w:rPr/>
        <w:t xml:space="preserve">图表：宁波博威合金材料股份有限公司净利润及同比变化 79</w:t>
      </w:r>
    </w:p>
    <w:p>
      <w:pPr>
        <w:spacing w:after="150"/>
      </w:pPr>
      <w:r>
        <w:rPr/>
        <w:t xml:space="preserve">图表：宁波博威合金材料股份有限公司盈利指标 79</w:t>
      </w:r>
    </w:p>
    <w:p>
      <w:pPr>
        <w:spacing w:after="150"/>
      </w:pPr>
      <w:r>
        <w:rPr/>
        <w:t xml:space="preserve">图表：宁波博威合金材料股份有限公司短期借款 80</w:t>
      </w:r>
    </w:p>
    <w:p>
      <w:pPr>
        <w:spacing w:after="150"/>
      </w:pPr>
      <w:r>
        <w:rPr/>
        <w:t xml:space="preserve">图表：宁波博威合金材料股份有限公司短期借款 80</w:t>
      </w:r>
    </w:p>
    <w:p>
      <w:pPr>
        <w:spacing w:after="150"/>
      </w:pPr>
      <w:r>
        <w:rPr/>
        <w:t xml:space="preserve">图表：宁波博威合金材料股份有限公司偿债能力指标 81</w:t>
      </w:r>
    </w:p>
    <w:p>
      <w:pPr>
        <w:spacing w:after="150"/>
      </w:pPr>
      <w:r>
        <w:rPr/>
        <w:t xml:space="preserve">图表：安徽楚江科技新材料股份有限公司历史沿革 84</w:t>
      </w:r>
    </w:p>
    <w:p>
      <w:pPr>
        <w:spacing w:after="150"/>
      </w:pPr>
      <w:r>
        <w:rPr/>
        <w:t xml:space="preserve">图表：2019-2023年公司营业总收入(单位：亿元) 85</w:t>
      </w:r>
    </w:p>
    <w:p>
      <w:pPr>
        <w:spacing w:after="150"/>
      </w:pPr>
      <w:r>
        <w:rPr/>
        <w:t xml:space="preserve">图表：2019-2023年公司归母净利润(单位：亿元) 86</w:t>
      </w:r>
    </w:p>
    <w:p>
      <w:pPr>
        <w:spacing w:after="150"/>
      </w:pPr>
      <w:r>
        <w:rPr/>
        <w:t xml:space="preserve">图表：公司主要产品收入占比 86</w:t>
      </w:r>
    </w:p>
    <w:p>
      <w:pPr>
        <w:spacing w:after="150"/>
      </w:pPr>
      <w:r>
        <w:rPr/>
        <w:t xml:space="preserve">图表：安徽楚江科技新材料股份有限公司费率 87</w:t>
      </w:r>
    </w:p>
    <w:p>
      <w:pPr>
        <w:spacing w:after="150"/>
      </w:pPr>
      <w:r>
        <w:rPr/>
        <w:t xml:space="preserve">图表：2014-2019h1公司各行业毛利率 88</w:t>
      </w:r>
    </w:p>
    <w:p>
      <w:pPr>
        <w:spacing w:after="150"/>
      </w:pPr>
      <w:r>
        <w:rPr/>
        <w:t xml:space="preserve">图表：2014-2019h1公司金属材料研发及制造行业各产品毛利占比 88</w:t>
      </w:r>
    </w:p>
    <w:p>
      <w:pPr>
        <w:spacing w:after="150"/>
      </w:pPr>
      <w:r>
        <w:rPr/>
        <w:t xml:space="preserve">图表：安徽楚江科技新材料股份有限公司盈利能力指标 89</w:t>
      </w:r>
    </w:p>
    <w:p>
      <w:pPr>
        <w:spacing w:after="150"/>
      </w:pPr>
      <w:r>
        <w:rPr/>
        <w:t xml:space="preserve">图表：安徽楚江科技新材料股份有限公司偿债能力指标 89</w:t>
      </w:r>
    </w:p>
    <w:p>
      <w:pPr>
        <w:spacing w:after="150"/>
      </w:pPr>
      <w:r>
        <w:rPr/>
        <w:t xml:space="preserve">图表：公司主要下游营收占比 100</w:t>
      </w:r>
    </w:p>
    <w:p>
      <w:pPr>
        <w:spacing w:after="150"/>
      </w:pPr>
      <w:r>
        <w:rPr/>
        <w:t xml:space="preserve">图表：安徽众源新材料股份有限公司盈利能力 101</w:t>
      </w:r>
    </w:p>
    <w:p>
      <w:pPr>
        <w:spacing w:after="150"/>
      </w:pPr>
      <w:r>
        <w:rPr/>
        <w:t xml:space="preserve">图表：安徽众源新材料股份有限公司偿债能力 101</w:t>
      </w:r>
    </w:p>
    <w:p>
      <w:pPr>
        <w:spacing w:after="150"/>
      </w:pPr>
      <w:r>
        <w:rPr/>
        <w:t xml:space="preserve">图表：铜陵有色经营数据 104</w:t>
      </w:r>
    </w:p>
    <w:p>
      <w:pPr>
        <w:spacing w:after="150"/>
      </w:pPr>
      <w:r>
        <w:rPr/>
        <w:t xml:space="preserve">图表：铜陵有色金属集团股份有限公司盈利能力 105</w:t>
      </w:r>
    </w:p>
    <w:p>
      <w:pPr>
        <w:spacing w:after="150"/>
      </w:pPr>
      <w:r>
        <w:rPr/>
        <w:t xml:space="preserve">图表：铜陵有色金属集团股份有限公司偿债能力 105</w:t>
      </w:r>
    </w:p>
    <w:p>
      <w:pPr>
        <w:spacing w:after="150"/>
      </w:pPr>
      <w:r>
        <w:rPr/>
        <w:t xml:space="preserve">图表：浙江海亮股份有限公司主要产品情况 107</w:t>
      </w:r>
    </w:p>
    <w:p>
      <w:pPr>
        <w:spacing w:after="150"/>
      </w:pPr>
      <w:r>
        <w:rPr/>
        <w:t xml:space="preserve">图表：浙江海亮股份有限公司营业收入 108</w:t>
      </w:r>
    </w:p>
    <w:p>
      <w:pPr>
        <w:spacing w:after="150"/>
      </w:pPr>
      <w:r>
        <w:rPr/>
        <w:t xml:space="preserve">图表：浙江海亮股份有限公司归母净利润 108</w:t>
      </w:r>
    </w:p>
    <w:p>
      <w:pPr>
        <w:spacing w:after="150"/>
      </w:pPr>
      <w:r>
        <w:rPr/>
        <w:t xml:space="preserve">图表：浙江海亮股份有限公司主营业务收入 109</w:t>
      </w:r>
    </w:p>
    <w:p>
      <w:pPr>
        <w:spacing w:after="150"/>
      </w:pPr>
      <w:r>
        <w:rPr/>
        <w:t xml:space="preserve">图表：浙江海亮股份有限公司各业务毛利率 110</w:t>
      </w:r>
    </w:p>
    <w:p>
      <w:pPr>
        <w:spacing w:after="150"/>
      </w:pPr>
      <w:r>
        <w:rPr/>
        <w:t xml:space="preserve">图表：浙江海亮股份有限公司盈利能力 110</w:t>
      </w:r>
    </w:p>
    <w:p>
      <w:pPr>
        <w:spacing w:after="150"/>
      </w:pPr>
      <w:r>
        <w:rPr/>
        <w:t xml:space="preserve">图表：浙江海亮股份有限公司偿债能力 110</w:t>
      </w:r>
    </w:p>
    <w:p>
      <w:pPr>
        <w:spacing w:after="150"/>
      </w:pPr>
      <w:r>
        <w:rPr/>
        <w:t xml:space="preserve">图表：有研新材历史沿革及大事件 113</w:t>
      </w:r>
    </w:p>
    <w:p>
      <w:pPr>
        <w:spacing w:after="150"/>
      </w:pPr>
      <w:r>
        <w:rPr/>
        <w:t xml:space="preserve">图表：有研新材料股份有限公司经营数据 113</w:t>
      </w:r>
    </w:p>
    <w:p>
      <w:pPr>
        <w:spacing w:after="150"/>
      </w:pPr>
      <w:r>
        <w:rPr/>
        <w:t xml:space="preserve">图表：自产和外购高纯铜原料对生产高纯铜靶材毛利率的影响测算 115</w:t>
      </w:r>
    </w:p>
    <w:p>
      <w:pPr>
        <w:spacing w:after="150"/>
      </w:pPr>
      <w:r>
        <w:rPr/>
        <w:t xml:space="preserve">图表：有研新材料股份有限公司盈利能力 116</w:t>
      </w:r>
    </w:p>
    <w:p>
      <w:pPr>
        <w:spacing w:after="150"/>
      </w:pPr>
      <w:r>
        <w:rPr/>
        <w:t xml:space="preserve">图表：有研新材料股份有限公司偿债能力 116</w:t>
      </w:r>
    </w:p>
    <w:p>
      <w:pPr>
        <w:spacing w:after="150"/>
      </w:pPr>
      <w:r>
        <w:rPr/>
        <w:t xml:space="preserve">图表：宁波微泰真空技术有限公司基本信息 122</w:t>
      </w:r>
    </w:p>
    <w:p>
      <w:pPr>
        <w:spacing w:after="150"/>
      </w:pPr>
      <w:r>
        <w:rPr/>
        <w:t xml:space="preserve">图表：中铝洛阳铜加工有限公司组织架构 124</w:t>
      </w:r>
    </w:p>
    <w:p>
      <w:pPr>
        <w:spacing w:after="150"/>
      </w:pPr>
      <w:r>
        <w:rPr/>
        <w:t xml:space="preserve">图表：中铝洛阳铜加工有限公司技术中心组织架构 126</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本文地址：https://www.51baogao.cn/baogao/20200429/168032.shtml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9/168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2024-2029年特种铜材行业市场竞争分析及发展策略研究报告</dc:title>
  <dc:description>2024-2029年特种铜材行业市场竞争分析及发展策略研究报告</dc:description>
  <dc:subject>2024-2029年特种铜材行业市场竞争分析及发展策略研究报告</dc:subject>
  <cp:keywords>研究报告</cp:keywords>
  <cp:category>研究报告</cp:category>
  <cp:lastModifiedBy>北京中道泰和信息咨询有限公司</cp:lastModifiedBy>
  <dcterms:created xsi:type="dcterms:W3CDTF">2024-01-30T08:31:14+08:00</dcterms:created>
  <dcterms:modified xsi:type="dcterms:W3CDTF">2024-01-30T08:31:14+08:00</dcterms:modified>
</cp:coreProperties>
</file>

<file path=docProps/custom.xml><?xml version="1.0" encoding="utf-8"?>
<Properties xmlns="http://schemas.openxmlformats.org/officeDocument/2006/custom-properties" xmlns:vt="http://schemas.openxmlformats.org/officeDocument/2006/docPropsVTypes"/>
</file>