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2024-2029年中国高功率石墨电极行业市场发展分析及投资观察咨询报告</w:t>
      </w:r>
    </w:p>
    <w:p>
      <w:pPr>
        <w:spacing w:after="150"/>
      </w:pPr>
      <w:r>
        <w:rPr>
          <w:b w:val="1"/>
          <w:bCs w:val="1"/>
        </w:rPr>
        <w:t xml:space="preserve">报告简介</w:t>
      </w:r>
    </w:p>
    <w:p>
      <w:pPr>
        <w:spacing w:after="150"/>
      </w:pPr>
      <w:r>
        <w:rPr/>
        <w:t xml:space="preserve">高功率石墨电极采用优质石油焦(或低级别的针状焦)生产，有时电极本体需要进行浸渍处理，其物理机械性能比 普通功率石墨电极要高一些，如电阻率低，允许较大的电流密度。</w:t>
      </w:r>
    </w:p>
    <w:p>
      <w:pPr>
        <w:spacing w:after="150"/>
      </w:pPr>
      <w:r>
        <w:rPr/>
        <w:t xml:space="preserve">在炭素生产中，通常采用的原料可分为固体炭质原料和粘结剂及浸渍剂两类。固体炭质原料包括石油焦、沥青焦、冶金焦、无烟煤、天然石墨和石墨碎等;粘结剂和浸渍剂包括煤沥青、煤焦油、蒽油和合成树脂等。此外生产中还使用一些辅助物料，如石英砂、冶金焦粒和焦粉。生产一些特种炭和石墨制品(如炭纤维、活性炭、热解炭和热解石墨、玻璃炭)则采用其他一些特殊原料。</w:t>
      </w:r>
    </w:p>
    <w:p>
      <w:pPr>
        <w:spacing w:after="150"/>
      </w:pPr>
      <w:r>
        <w:rPr/>
        <w:t xml:space="preserve">石墨电极生产工艺流程包括：压型-焙烧-浸渍-石墨化-机加工-成品包装等工序，但是在"焙烧-浸渍"两个工序并非一次完成。就超高功率石墨电极而言，电极本体需要"一浸二烧"(即一次焙烧-浸渍-二次焙烧);电极接头需要"三浸四烧"(即一次焙烧-一次浸渍-二次焙烧-二次浸渍-三次焙烧-三次浸渍-四次焙烧)。一般正常的生产周期都是在90天左右，而电极接头的生产由于比电极要多四个工序，生产周期要长得多。如此长的生产周期及工序流程，除需要采集大量的基础数据外，各单元新投入成本即便在当月也无法及时传递到最终产品中去，成本分析的及时性就大大降低了。</w:t>
      </w:r>
    </w:p>
    <w:p>
      <w:pPr>
        <w:spacing w:after="150"/>
      </w:pPr>
      <w:r>
        <w:rPr/>
        <w:t xml:space="preserve">由于石墨电极产品产品工序多、规格品种多，在实际生产安排过程中存在多种情况，单一的分配依据会造成成本费用存在问题。以车底式炉一烧工序为例，实际生产过程中可能存在不同直径长度产品混装的情况，在同样的焙烧时间内，以重量为依据分配天燃气消耗就会造成大直径产品承担的成本费用高于小直径产品的成本费用，但其实际消耗天然的用量不一定大于小规格产品，不真实的分配数据造成成本分析的失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功率石墨电极行业研究单位等公布和提供的大量资料。报告对我国高功率石墨电极行业的供需状况、发展现状、子行业发展变化等进行了分析，重点分析了国内外高功率石墨电极行业的发展现状、如何面对行业的发展挑战、行业的发展建议、行业竞争力，以及行业的投资分析和趋势预测等等。报告还综合了高功率石墨电极行业的整体发展动态，对行业在产品方面提供了参考建议和具体解决办法。报告对于高功率石墨电极产品生产企业、经销商、行业管理部门以及拟进入该行业的投资者具有重要的参考价值，对于研究我国高功率石墨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高功率石墨电极行业概况 1</w:t>
      </w:r>
    </w:p>
    <w:p>
      <w:pPr>
        <w:spacing w:after="150"/>
      </w:pPr>
      <w:r>
        <w:rPr/>
        <w:t xml:space="preserve">第一节 行业概述 1</w:t>
      </w:r>
    </w:p>
    <w:p>
      <w:pPr>
        <w:spacing w:after="150"/>
      </w:pPr>
      <w:r>
        <w:rPr/>
        <w:t xml:space="preserve">一、行业界定 1</w:t>
      </w:r>
    </w:p>
    <w:p>
      <w:pPr>
        <w:spacing w:after="150"/>
      </w:pPr>
      <w:r>
        <w:rPr/>
        <w:t xml:space="preserve">二、行业特征 1</w:t>
      </w:r>
    </w:p>
    <w:p>
      <w:pPr>
        <w:spacing w:after="150"/>
      </w:pPr>
      <w:r>
        <w:rPr/>
        <w:t xml:space="preserve">第二节 产品分类及用途 2</w:t>
      </w:r>
    </w:p>
    <w:p>
      <w:pPr>
        <w:spacing w:after="150"/>
      </w:pPr>
      <w:r>
        <w:rPr/>
        <w:t xml:space="preserve">一、普通功率石墨电极及其用途 2</w:t>
      </w:r>
    </w:p>
    <w:p>
      <w:pPr>
        <w:spacing w:after="150"/>
      </w:pPr>
      <w:r>
        <w:rPr/>
        <w:t xml:space="preserve">二、高功率石墨电极及其用途 2</w:t>
      </w:r>
    </w:p>
    <w:p>
      <w:pPr>
        <w:spacing w:after="150"/>
      </w:pPr>
      <w:r>
        <w:rPr/>
        <w:t xml:space="preserve">三、超高功率石墨电极及其用途 2</w:t>
      </w:r>
    </w:p>
    <w:p>
      <w:pPr>
        <w:spacing w:after="150"/>
      </w:pPr>
      <w:r>
        <w:rPr/>
        <w:t xml:space="preserve">第三节 行业发展周期 2</w:t>
      </w:r>
    </w:p>
    <w:p>
      <w:pPr>
        <w:spacing w:after="150"/>
      </w:pPr>
      <w:r>
        <w:rPr>
          <w:b w:val="1"/>
          <w:bCs w:val="1"/>
        </w:rPr>
        <w:t xml:space="preserve">第二章 2019-2023年中国高功率石墨电极行业发展环境分析 3</w:t>
      </w:r>
    </w:p>
    <w:p>
      <w:pPr>
        <w:spacing w:after="150"/>
      </w:pPr>
      <w:r>
        <w:rPr/>
        <w:t xml:space="preserve">第一节 中国经济发展环境分析 3</w:t>
      </w:r>
    </w:p>
    <w:p>
      <w:pPr>
        <w:spacing w:after="150"/>
      </w:pPr>
      <w:r>
        <w:rPr/>
        <w:t xml:space="preserve">一、中国gdp增长情况分析 3</w:t>
      </w:r>
    </w:p>
    <w:p>
      <w:pPr>
        <w:spacing w:after="150"/>
      </w:pPr>
      <w:r>
        <w:rPr/>
        <w:t xml:space="preserve">二、工业经济发展形势分析 4</w:t>
      </w:r>
    </w:p>
    <w:p>
      <w:pPr>
        <w:spacing w:after="150"/>
      </w:pPr>
      <w:r>
        <w:rPr/>
        <w:t xml:space="preserve">三、社会固定资产投资分析 5</w:t>
      </w:r>
    </w:p>
    <w:p>
      <w:pPr>
        <w:spacing w:after="150"/>
      </w:pPr>
      <w:r>
        <w:rPr/>
        <w:t xml:space="preserve">四、全社会消费品零售总额 5</w:t>
      </w:r>
    </w:p>
    <w:p>
      <w:pPr>
        <w:spacing w:after="150"/>
      </w:pPr>
      <w:r>
        <w:rPr/>
        <w:t xml:space="preserve">五、城乡居民收入增长分析 6</w:t>
      </w:r>
    </w:p>
    <w:p>
      <w:pPr>
        <w:spacing w:after="150"/>
      </w:pPr>
      <w:r>
        <w:rPr/>
        <w:t xml:space="preserve">六、居民消费价格变化分析 7</w:t>
      </w:r>
    </w:p>
    <w:p>
      <w:pPr>
        <w:spacing w:after="150"/>
      </w:pPr>
      <w:r>
        <w:rPr/>
        <w:t xml:space="preserve">七、对外贸易发展形势分析 8</w:t>
      </w:r>
    </w:p>
    <w:p>
      <w:pPr>
        <w:spacing w:after="150"/>
      </w:pPr>
      <w:r>
        <w:rPr/>
        <w:t xml:space="preserve">第二节 行业政策环境分析 10</w:t>
      </w:r>
    </w:p>
    <w:p>
      <w:pPr>
        <w:spacing w:after="150"/>
      </w:pPr>
      <w:r>
        <w:rPr/>
        <w:t xml:space="preserve">一、产业相关政策分析 10</w:t>
      </w:r>
    </w:p>
    <w:p>
      <w:pPr>
        <w:spacing w:after="150"/>
      </w:pPr>
      <w:r>
        <w:rPr/>
        <w:t xml:space="preserve">二、上下游产业政策影响 10</w:t>
      </w:r>
    </w:p>
    <w:p>
      <w:pPr>
        <w:spacing w:after="150"/>
      </w:pPr>
      <w:r>
        <w:rPr/>
        <w:t xml:space="preserve">(一)《石化和化学工业"十三五"发展规划》 10</w:t>
      </w:r>
    </w:p>
    <w:p>
      <w:pPr>
        <w:spacing w:after="150"/>
      </w:pPr>
      <w:r>
        <w:rPr/>
        <w:t xml:space="preserve">(二)钢铁工业"十三五"发展规划 28</w:t>
      </w:r>
    </w:p>
    <w:p>
      <w:pPr>
        <w:spacing w:after="150"/>
      </w:pPr>
      <w:r>
        <w:rPr/>
        <w:t xml:space="preserve">(三)关于加快钢铁工业结构调整的若干意见 45</w:t>
      </w:r>
    </w:p>
    <w:p>
      <w:pPr>
        <w:spacing w:after="150"/>
      </w:pPr>
      <w:r>
        <w:rPr/>
        <w:t xml:space="preserve">三、行业标准化分析 50</w:t>
      </w:r>
    </w:p>
    <w:p>
      <w:pPr>
        <w:spacing w:after="150"/>
      </w:pPr>
      <w:r>
        <w:rPr/>
        <w:t xml:space="preserve">(一)普通功率石墨电极 50</w:t>
      </w:r>
    </w:p>
    <w:p>
      <w:pPr>
        <w:spacing w:after="150"/>
      </w:pPr>
      <w:r>
        <w:rPr/>
        <w:t xml:space="preserve">(二)高功率石墨电极 51</w:t>
      </w:r>
    </w:p>
    <w:p>
      <w:pPr>
        <w:spacing w:after="150"/>
      </w:pPr>
      <w:r>
        <w:rPr/>
        <w:t xml:space="preserve">(三)超高功率石墨电极 51</w:t>
      </w:r>
    </w:p>
    <w:p>
      <w:pPr>
        <w:spacing w:after="150"/>
      </w:pPr>
      <w:r>
        <w:rPr/>
        <w:t xml:space="preserve">第三节 行业技术环境分析 51</w:t>
      </w:r>
    </w:p>
    <w:p>
      <w:pPr>
        <w:spacing w:after="150"/>
      </w:pPr>
      <w:r>
        <w:rPr/>
        <w:t xml:space="preserve">一、技术工艺流程 51</w:t>
      </w:r>
    </w:p>
    <w:p>
      <w:pPr>
        <w:spacing w:after="150"/>
      </w:pPr>
      <w:r>
        <w:rPr/>
        <w:t xml:space="preserve">二、技术指标 54</w:t>
      </w:r>
    </w:p>
    <w:p>
      <w:pPr>
        <w:spacing w:after="150"/>
      </w:pPr>
      <w:r>
        <w:rPr>
          <w:b w:val="1"/>
          <w:bCs w:val="1"/>
        </w:rPr>
        <w:t xml:space="preserve">第二部分 行业市场现状</w:t>
      </w:r>
    </w:p>
    <w:p>
      <w:pPr>
        <w:spacing w:after="150"/>
      </w:pPr>
      <w:r>
        <w:rPr>
          <w:b w:val="1"/>
          <w:bCs w:val="1"/>
        </w:rPr>
        <w:t xml:space="preserve">第三章 2019-2023年中国高功率石墨电极市场供需分析 56</w:t>
      </w:r>
    </w:p>
    <w:p>
      <w:pPr>
        <w:spacing w:after="150"/>
      </w:pPr>
      <w:r>
        <w:rPr/>
        <w:t xml:space="preserve">第一节 市场供给状况 56</w:t>
      </w:r>
    </w:p>
    <w:p>
      <w:pPr>
        <w:spacing w:after="150"/>
      </w:pPr>
      <w:r>
        <w:rPr/>
        <w:t xml:space="preserve">一、产量分析 56</w:t>
      </w:r>
    </w:p>
    <w:p>
      <w:pPr>
        <w:spacing w:after="150"/>
      </w:pPr>
      <w:r>
        <w:rPr/>
        <w:t xml:space="preserve">二、2024-2029年石墨电极产量预测 56</w:t>
      </w:r>
    </w:p>
    <w:p>
      <w:pPr>
        <w:spacing w:after="150"/>
      </w:pPr>
      <w:r>
        <w:rPr/>
        <w:t xml:space="preserve">第二节 市场需求状况 57</w:t>
      </w:r>
    </w:p>
    <w:p>
      <w:pPr>
        <w:spacing w:after="150"/>
      </w:pPr>
      <w:r>
        <w:rPr/>
        <w:t xml:space="preserve">一、需求分析 57</w:t>
      </w:r>
    </w:p>
    <w:p>
      <w:pPr>
        <w:spacing w:after="150"/>
      </w:pPr>
      <w:r>
        <w:rPr/>
        <w:t xml:space="preserve">二、2024-2029年中国石墨电极需求预测 58</w:t>
      </w:r>
    </w:p>
    <w:p>
      <w:pPr>
        <w:spacing w:after="150"/>
      </w:pPr>
      <w:r>
        <w:rPr/>
        <w:t xml:space="preserve">第三节 2019-2023年中国石墨电极市场价格分析 59</w:t>
      </w:r>
    </w:p>
    <w:p>
      <w:pPr>
        <w:spacing w:after="150"/>
      </w:pPr>
      <w:r>
        <w:rPr>
          <w:b w:val="1"/>
          <w:bCs w:val="1"/>
        </w:rPr>
        <w:t xml:space="preserve">第四章 2019-2023年中国高功率石墨电极行业产业链分析 60</w:t>
      </w:r>
    </w:p>
    <w:p>
      <w:pPr>
        <w:spacing w:after="150"/>
      </w:pPr>
      <w:r>
        <w:rPr/>
        <w:t xml:space="preserve">第一节 行业产业链概述 60</w:t>
      </w:r>
    </w:p>
    <w:p>
      <w:pPr>
        <w:spacing w:after="150"/>
      </w:pPr>
      <w:r>
        <w:rPr/>
        <w:t xml:space="preserve">第二节 上游产业发展状况分析 60</w:t>
      </w:r>
    </w:p>
    <w:p>
      <w:pPr>
        <w:spacing w:after="150"/>
      </w:pPr>
      <w:r>
        <w:rPr/>
        <w:t xml:space="preserve">一、石油焦 60</w:t>
      </w:r>
    </w:p>
    <w:p>
      <w:pPr>
        <w:spacing w:after="150"/>
      </w:pPr>
      <w:r>
        <w:rPr/>
        <w:t xml:space="preserve">(一)石油焦行业发展概况 60</w:t>
      </w:r>
    </w:p>
    <w:p>
      <w:pPr>
        <w:spacing w:after="150"/>
      </w:pPr>
      <w:r>
        <w:rPr/>
        <w:t xml:space="preserve">(二)石油焦生产供应分析 60</w:t>
      </w:r>
    </w:p>
    <w:p>
      <w:pPr>
        <w:spacing w:after="150"/>
      </w:pPr>
      <w:r>
        <w:rPr/>
        <w:t xml:space="preserve">(三)石油焦消费需求分析 61</w:t>
      </w:r>
    </w:p>
    <w:p>
      <w:pPr>
        <w:spacing w:after="150"/>
      </w:pPr>
      <w:r>
        <w:rPr/>
        <w:t xml:space="preserve">(四)石油焦价格波动分析 61</w:t>
      </w:r>
    </w:p>
    <w:p>
      <w:pPr>
        <w:spacing w:after="150"/>
      </w:pPr>
      <w:r>
        <w:rPr/>
        <w:t xml:space="preserve">二、针状焦 61</w:t>
      </w:r>
    </w:p>
    <w:p>
      <w:pPr>
        <w:spacing w:after="150"/>
      </w:pPr>
      <w:r>
        <w:rPr/>
        <w:t xml:space="preserve">(一)针状焦行业发展概况 61</w:t>
      </w:r>
    </w:p>
    <w:p>
      <w:pPr>
        <w:spacing w:after="150"/>
      </w:pPr>
      <w:r>
        <w:rPr/>
        <w:t xml:space="preserve">(二)针状焦生产供应分析 62</w:t>
      </w:r>
    </w:p>
    <w:p>
      <w:pPr>
        <w:spacing w:after="150"/>
      </w:pPr>
      <w:r>
        <w:rPr/>
        <w:t xml:space="preserve">(三)针状焦消费需求分析 62</w:t>
      </w:r>
    </w:p>
    <w:p>
      <w:pPr>
        <w:spacing w:after="150"/>
      </w:pPr>
      <w:r>
        <w:rPr/>
        <w:t xml:space="preserve">(四)针状焦市场前景分析 62</w:t>
      </w:r>
    </w:p>
    <w:p>
      <w:pPr>
        <w:spacing w:after="150"/>
      </w:pPr>
      <w:r>
        <w:rPr/>
        <w:t xml:space="preserve">三、石油沥青 63</w:t>
      </w:r>
    </w:p>
    <w:p>
      <w:pPr>
        <w:spacing w:after="150"/>
      </w:pPr>
      <w:r>
        <w:rPr/>
        <w:t xml:space="preserve">(一)石油沥青行业发展概况 63</w:t>
      </w:r>
    </w:p>
    <w:p>
      <w:pPr>
        <w:spacing w:after="150"/>
      </w:pPr>
      <w:r>
        <w:rPr/>
        <w:t xml:space="preserve">(二)石油沥青生产供应分析 63</w:t>
      </w:r>
    </w:p>
    <w:p>
      <w:pPr>
        <w:spacing w:after="150"/>
      </w:pPr>
      <w:r>
        <w:rPr/>
        <w:t xml:space="preserve">(三)石油沥青消费需求分析 63</w:t>
      </w:r>
    </w:p>
    <w:p>
      <w:pPr>
        <w:spacing w:after="150"/>
      </w:pPr>
      <w:r>
        <w:rPr/>
        <w:t xml:space="preserve">(四)石油沥青价格波动分析 64</w:t>
      </w:r>
    </w:p>
    <w:p>
      <w:pPr>
        <w:spacing w:after="150"/>
      </w:pPr>
      <w:r>
        <w:rPr/>
        <w:t xml:space="preserve">第三节 下游产业发展情况分析 64</w:t>
      </w:r>
    </w:p>
    <w:p>
      <w:pPr>
        <w:spacing w:after="150"/>
      </w:pPr>
      <w:r>
        <w:rPr/>
        <w:t xml:space="preserve">一、钢铁行业 64</w:t>
      </w:r>
    </w:p>
    <w:p>
      <w:pPr>
        <w:spacing w:after="150"/>
      </w:pPr>
      <w:r>
        <w:rPr/>
        <w:t xml:space="preserve">(一)钢铁行业发展概况分析 64</w:t>
      </w:r>
    </w:p>
    <w:p>
      <w:pPr>
        <w:spacing w:after="150"/>
      </w:pPr>
      <w:r>
        <w:rPr/>
        <w:t xml:space="preserve">(二)钢铁行业生产情况分析 64</w:t>
      </w:r>
    </w:p>
    <w:p>
      <w:pPr>
        <w:spacing w:after="150"/>
      </w:pPr>
      <w:r>
        <w:rPr/>
        <w:t xml:space="preserve">(三)钢铁市场价格情况分析 65</w:t>
      </w:r>
    </w:p>
    <w:p>
      <w:pPr>
        <w:spacing w:after="150"/>
      </w:pPr>
      <w:r>
        <w:rPr/>
        <w:t xml:space="preserve">(四)钢铁行业需求状况分析 65</w:t>
      </w:r>
    </w:p>
    <w:p>
      <w:pPr>
        <w:spacing w:after="150"/>
      </w:pPr>
      <w:r>
        <w:rPr/>
        <w:t xml:space="preserve">二、工业硅 65</w:t>
      </w:r>
    </w:p>
    <w:p>
      <w:pPr>
        <w:spacing w:after="150"/>
      </w:pPr>
      <w:r>
        <w:rPr/>
        <w:t xml:space="preserve">(一)工业硅行业发展概述 65</w:t>
      </w:r>
    </w:p>
    <w:p>
      <w:pPr>
        <w:spacing w:after="150"/>
      </w:pPr>
      <w:r>
        <w:rPr/>
        <w:t xml:space="preserve">(二)工业硅生产情况分析 66</w:t>
      </w:r>
    </w:p>
    <w:p>
      <w:pPr>
        <w:spacing w:after="150"/>
      </w:pPr>
      <w:r>
        <w:rPr/>
        <w:t xml:space="preserve">(三)工业硅需求情况分析 66</w:t>
      </w:r>
    </w:p>
    <w:p>
      <w:pPr>
        <w:spacing w:after="150"/>
      </w:pPr>
      <w:r>
        <w:rPr/>
        <w:t xml:space="preserve">(四)工业硅市场价格走势 66</w:t>
      </w:r>
    </w:p>
    <w:p>
      <w:pPr>
        <w:spacing w:after="150"/>
      </w:pPr>
      <w:r>
        <w:rPr/>
        <w:t xml:space="preserve">三、黄磷 67</w:t>
      </w:r>
    </w:p>
    <w:p>
      <w:pPr>
        <w:spacing w:after="150"/>
      </w:pPr>
      <w:r>
        <w:rPr/>
        <w:t xml:space="preserve">(一)黄磷市场供给情况 67</w:t>
      </w:r>
    </w:p>
    <w:p>
      <w:pPr>
        <w:spacing w:after="150"/>
      </w:pPr>
      <w:r>
        <w:rPr/>
        <w:t xml:space="preserve">(二)黄磷市场需求情况 67</w:t>
      </w:r>
    </w:p>
    <w:p>
      <w:pPr>
        <w:spacing w:after="150"/>
      </w:pPr>
      <w:r>
        <w:rPr/>
        <w:t xml:space="preserve">(三)黄磷市场价格走势 67</w:t>
      </w:r>
    </w:p>
    <w:p>
      <w:pPr>
        <w:spacing w:after="150"/>
      </w:pPr>
      <w:r>
        <w:rPr/>
        <w:t xml:space="preserve">(四)企业发展走向分析 68</w:t>
      </w:r>
    </w:p>
    <w:p>
      <w:pPr>
        <w:spacing w:after="150"/>
      </w:pPr>
      <w:r>
        <w:rPr>
          <w:b w:val="1"/>
          <w:bCs w:val="1"/>
        </w:rPr>
        <w:t xml:space="preserve">第五章 2019-2023年中国石墨电极进出口数据分析 69</w:t>
      </w:r>
    </w:p>
    <w:p>
      <w:pPr>
        <w:spacing w:after="150"/>
      </w:pPr>
      <w:r>
        <w:rPr/>
        <w:t xml:space="preserve">第一节 进口情况分析 69</w:t>
      </w:r>
    </w:p>
    <w:p>
      <w:pPr>
        <w:spacing w:after="150"/>
      </w:pPr>
      <w:r>
        <w:rPr/>
        <w:t xml:space="preserve">一、进口数量情况 69</w:t>
      </w:r>
    </w:p>
    <w:p>
      <w:pPr>
        <w:spacing w:after="150"/>
      </w:pPr>
      <w:r>
        <w:rPr/>
        <w:t xml:space="preserve">二、进口金额分析 69</w:t>
      </w:r>
    </w:p>
    <w:p>
      <w:pPr>
        <w:spacing w:after="150"/>
      </w:pPr>
      <w:r>
        <w:rPr/>
        <w:t xml:space="preserve">三、进口企业分析 69</w:t>
      </w:r>
    </w:p>
    <w:p>
      <w:pPr>
        <w:spacing w:after="150"/>
      </w:pPr>
      <w:r>
        <w:rPr/>
        <w:t xml:space="preserve">四、进口价格分析 70</w:t>
      </w:r>
    </w:p>
    <w:p>
      <w:pPr>
        <w:spacing w:after="150"/>
      </w:pPr>
      <w:r>
        <w:rPr/>
        <w:t xml:space="preserve">第二节 出口情况分析 70</w:t>
      </w:r>
    </w:p>
    <w:p>
      <w:pPr>
        <w:spacing w:after="150"/>
      </w:pPr>
      <w:r>
        <w:rPr/>
        <w:t xml:space="preserve">一、出口数量情况 70</w:t>
      </w:r>
    </w:p>
    <w:p>
      <w:pPr>
        <w:spacing w:after="150"/>
      </w:pPr>
      <w:r>
        <w:rPr/>
        <w:t xml:space="preserve">二、出口金额分析 70</w:t>
      </w:r>
    </w:p>
    <w:p>
      <w:pPr>
        <w:spacing w:after="150"/>
      </w:pPr>
      <w:r>
        <w:rPr/>
        <w:t xml:space="preserve">三、出口流向分析 70</w:t>
      </w:r>
    </w:p>
    <w:p>
      <w:pPr>
        <w:spacing w:after="150"/>
      </w:pPr>
      <w:r>
        <w:rPr/>
        <w:t xml:space="preserve">四、出口价格分析 71</w:t>
      </w:r>
    </w:p>
    <w:p>
      <w:pPr>
        <w:spacing w:after="150"/>
      </w:pPr>
      <w:r>
        <w:rPr>
          <w:b w:val="1"/>
          <w:bCs w:val="1"/>
        </w:rPr>
        <w:t xml:space="preserve">第三部分 行业竞争现状</w:t>
      </w:r>
    </w:p>
    <w:p>
      <w:pPr>
        <w:spacing w:after="150"/>
      </w:pPr>
      <w:r>
        <w:rPr>
          <w:b w:val="1"/>
          <w:bCs w:val="1"/>
        </w:rPr>
        <w:t xml:space="preserve">第六章 2019-2023年中国高功率石墨电极主要生产企业发展概述 72</w:t>
      </w:r>
    </w:p>
    <w:p>
      <w:pPr>
        <w:spacing w:after="150"/>
      </w:pPr>
      <w:r>
        <w:rPr/>
        <w:t xml:space="preserve">第一节 方大炭素新材料科技股份有限公司 72</w:t>
      </w:r>
    </w:p>
    <w:p>
      <w:pPr>
        <w:spacing w:after="150"/>
      </w:pPr>
      <w:r>
        <w:rPr/>
        <w:t xml:space="preserve">一、企业基本情况介绍 72</w:t>
      </w:r>
    </w:p>
    <w:p>
      <w:pPr>
        <w:spacing w:after="150"/>
      </w:pPr>
      <w:r>
        <w:rPr/>
        <w:t xml:space="preserve">二、企业经营情况分析 74</w:t>
      </w:r>
    </w:p>
    <w:p>
      <w:pPr>
        <w:spacing w:after="150"/>
      </w:pPr>
      <w:r>
        <w:rPr/>
        <w:t xml:space="preserve">三、企业营销网络分析 74</w:t>
      </w:r>
    </w:p>
    <w:p>
      <w:pPr>
        <w:spacing w:after="150"/>
      </w:pPr>
      <w:r>
        <w:rPr/>
        <w:t xml:space="preserve">四、企业竞争优势分析 74</w:t>
      </w:r>
    </w:p>
    <w:p>
      <w:pPr>
        <w:spacing w:after="150"/>
      </w:pPr>
      <w:r>
        <w:rPr/>
        <w:t xml:space="preserve">五、企业最新动态分析 76</w:t>
      </w:r>
    </w:p>
    <w:p>
      <w:pPr>
        <w:spacing w:after="150"/>
      </w:pPr>
      <w:r>
        <w:rPr/>
        <w:t xml:space="preserve">第二节 南通扬子碳素股份有限公司 77</w:t>
      </w:r>
    </w:p>
    <w:p>
      <w:pPr>
        <w:spacing w:after="150"/>
      </w:pPr>
      <w:r>
        <w:rPr/>
        <w:t xml:space="preserve">一、企业基本情况介绍 77</w:t>
      </w:r>
    </w:p>
    <w:p>
      <w:pPr>
        <w:spacing w:after="150"/>
      </w:pPr>
      <w:r>
        <w:rPr/>
        <w:t xml:space="preserve">二、企业竞争优势分析 77</w:t>
      </w:r>
    </w:p>
    <w:p>
      <w:pPr>
        <w:spacing w:after="150"/>
      </w:pPr>
      <w:r>
        <w:rPr/>
        <w:t xml:space="preserve">三、企业发展动态分析 78</w:t>
      </w:r>
    </w:p>
    <w:p>
      <w:pPr>
        <w:spacing w:after="150"/>
      </w:pPr>
      <w:r>
        <w:rPr/>
        <w:t xml:space="preserve">第三节 中钢集团吉林炭素股份有限公司 78</w:t>
      </w:r>
    </w:p>
    <w:p>
      <w:pPr>
        <w:spacing w:after="150"/>
      </w:pPr>
      <w:r>
        <w:rPr/>
        <w:t xml:space="preserve">一、企业基本情况介绍 78</w:t>
      </w:r>
    </w:p>
    <w:p>
      <w:pPr>
        <w:spacing w:after="150"/>
      </w:pPr>
      <w:r>
        <w:rPr/>
        <w:t xml:space="preserve">二、企业经营情况分析 79</w:t>
      </w:r>
    </w:p>
    <w:p>
      <w:pPr>
        <w:spacing w:after="150"/>
      </w:pPr>
      <w:r>
        <w:rPr/>
        <w:t xml:space="preserve">三、企业竞争优势分析 79</w:t>
      </w:r>
    </w:p>
    <w:p>
      <w:pPr>
        <w:spacing w:after="150"/>
      </w:pPr>
      <w:r>
        <w:rPr/>
        <w:t xml:space="preserve">四、企业发展战略分析 79</w:t>
      </w:r>
    </w:p>
    <w:p>
      <w:pPr>
        <w:spacing w:after="150"/>
      </w:pPr>
      <w:r>
        <w:rPr/>
        <w:t xml:space="preserve">第四节 中国平煤神马集团开封炭素有限公司 80</w:t>
      </w:r>
    </w:p>
    <w:p>
      <w:pPr>
        <w:spacing w:after="150"/>
      </w:pPr>
      <w:r>
        <w:rPr/>
        <w:t xml:space="preserve">一、企业基本情况介绍 80</w:t>
      </w:r>
    </w:p>
    <w:p>
      <w:pPr>
        <w:spacing w:after="150"/>
      </w:pPr>
      <w:r>
        <w:rPr/>
        <w:t xml:space="preserve">二、企业营销网络分析 81</w:t>
      </w:r>
    </w:p>
    <w:p>
      <w:pPr>
        <w:spacing w:after="150"/>
      </w:pPr>
      <w:r>
        <w:rPr/>
        <w:t xml:space="preserve">三、企业竞争优势分析 81</w:t>
      </w:r>
    </w:p>
    <w:p>
      <w:pPr>
        <w:spacing w:after="150"/>
      </w:pPr>
      <w:r>
        <w:rPr/>
        <w:t xml:space="preserve">第五节 河南易成新能源股份有限公司 82</w:t>
      </w:r>
    </w:p>
    <w:p>
      <w:pPr>
        <w:spacing w:after="150"/>
      </w:pPr>
      <w:r>
        <w:rPr/>
        <w:t xml:space="preserve">一、企业基本情况介绍 82</w:t>
      </w:r>
    </w:p>
    <w:p>
      <w:pPr>
        <w:spacing w:after="150"/>
      </w:pPr>
      <w:r>
        <w:rPr/>
        <w:t xml:space="preserve">二、企业营销网络分析 82</w:t>
      </w:r>
    </w:p>
    <w:p>
      <w:pPr>
        <w:spacing w:after="150"/>
      </w:pPr>
      <w:r>
        <w:rPr/>
        <w:t xml:space="preserve">三、企业竞争优势分析 82</w:t>
      </w:r>
    </w:p>
    <w:p>
      <w:pPr>
        <w:spacing w:after="150"/>
      </w:pPr>
      <w:r>
        <w:rPr/>
        <w:t xml:space="preserve">第六节 介休市巨源炭素有限公司 83</w:t>
      </w:r>
    </w:p>
    <w:p>
      <w:pPr>
        <w:spacing w:after="150"/>
      </w:pPr>
      <w:r>
        <w:rPr/>
        <w:t xml:space="preserve">一、企业基本情况介绍 83</w:t>
      </w:r>
    </w:p>
    <w:p>
      <w:pPr>
        <w:spacing w:after="150"/>
      </w:pPr>
      <w:r>
        <w:rPr/>
        <w:t xml:space="preserve">二、企业营销网络分析 83</w:t>
      </w:r>
    </w:p>
    <w:p>
      <w:pPr>
        <w:spacing w:after="150"/>
      </w:pPr>
      <w:r>
        <w:rPr/>
        <w:t xml:space="preserve">三、企业竞争优势分析 83</w:t>
      </w:r>
    </w:p>
    <w:p>
      <w:pPr>
        <w:spacing w:after="150"/>
      </w:pPr>
      <w:r>
        <w:rPr/>
        <w:t xml:space="preserve">第七节 山西晋能集团大同能源发展有限公司 84</w:t>
      </w:r>
    </w:p>
    <w:p>
      <w:pPr>
        <w:spacing w:after="150"/>
      </w:pPr>
      <w:r>
        <w:rPr/>
        <w:t xml:space="preserve">一、企业基本情况介绍 84</w:t>
      </w:r>
    </w:p>
    <w:p>
      <w:pPr>
        <w:spacing w:after="150"/>
      </w:pPr>
      <w:r>
        <w:rPr/>
        <w:t xml:space="preserve">二、企业经营情况分析 84</w:t>
      </w:r>
    </w:p>
    <w:p>
      <w:pPr>
        <w:spacing w:after="150"/>
      </w:pPr>
      <w:r>
        <w:rPr/>
        <w:t xml:space="preserve">三、企业竞争优势分析 85</w:t>
      </w:r>
    </w:p>
    <w:p>
      <w:pPr>
        <w:spacing w:after="150"/>
      </w:pPr>
      <w:r>
        <w:rPr/>
        <w:t xml:space="preserve">四、企业投资项目分析 85</w:t>
      </w:r>
    </w:p>
    <w:p>
      <w:pPr>
        <w:spacing w:after="150"/>
      </w:pPr>
      <w:r>
        <w:rPr/>
        <w:t xml:space="preserve">第八节 四川广汉士达炭素股份有限公司 85</w:t>
      </w:r>
    </w:p>
    <w:p>
      <w:pPr>
        <w:spacing w:after="150"/>
      </w:pPr>
      <w:r>
        <w:rPr/>
        <w:t xml:space="preserve">一、企业基本情况介绍 85</w:t>
      </w:r>
    </w:p>
    <w:p>
      <w:pPr>
        <w:spacing w:after="150"/>
      </w:pPr>
      <w:r>
        <w:rPr/>
        <w:t xml:space="preserve">二、企业营销网络分析 86</w:t>
      </w:r>
    </w:p>
    <w:p>
      <w:pPr>
        <w:spacing w:after="150"/>
      </w:pPr>
      <w:r>
        <w:rPr/>
        <w:t xml:space="preserve">三、企业竞争优势分析 86</w:t>
      </w:r>
    </w:p>
    <w:p>
      <w:pPr>
        <w:spacing w:after="150"/>
      </w:pPr>
      <w:r>
        <w:rPr/>
        <w:t xml:space="preserve">四、企业发展战略分析 87</w:t>
      </w:r>
    </w:p>
    <w:p>
      <w:pPr>
        <w:spacing w:after="150"/>
      </w:pPr>
      <w:r>
        <w:rPr>
          <w:b w:val="1"/>
          <w:bCs w:val="1"/>
        </w:rPr>
        <w:t xml:space="preserve">第七章石墨电极的成本分析 89</w:t>
      </w:r>
    </w:p>
    <w:p>
      <w:pPr>
        <w:spacing w:after="150"/>
      </w:pPr>
      <w:r>
        <w:rPr/>
        <w:t xml:space="preserve">第一节 石墨电极成本科目构成及定义 89</w:t>
      </w:r>
    </w:p>
    <w:p>
      <w:pPr>
        <w:spacing w:after="150"/>
      </w:pPr>
      <w:r>
        <w:rPr/>
        <w:t xml:space="preserve">一、直接材料 89</w:t>
      </w:r>
    </w:p>
    <w:p>
      <w:pPr>
        <w:spacing w:after="150"/>
      </w:pPr>
      <w:r>
        <w:rPr/>
        <w:t xml:space="preserve">(一)原料成本 89</w:t>
      </w:r>
    </w:p>
    <w:p>
      <w:pPr>
        <w:spacing w:after="150"/>
      </w:pPr>
      <w:r>
        <w:rPr/>
        <w:t xml:space="preserve">(二)辅料成本 89</w:t>
      </w:r>
    </w:p>
    <w:p>
      <w:pPr>
        <w:spacing w:after="150"/>
      </w:pPr>
      <w:r>
        <w:rPr/>
        <w:t xml:space="preserve">(三)燃料动力成本 89</w:t>
      </w:r>
    </w:p>
    <w:p>
      <w:pPr>
        <w:spacing w:after="150"/>
      </w:pPr>
      <w:r>
        <w:rPr/>
        <w:t xml:space="preserve">二、直接人工 89</w:t>
      </w:r>
    </w:p>
    <w:p>
      <w:pPr>
        <w:spacing w:after="150"/>
      </w:pPr>
      <w:r>
        <w:rPr/>
        <w:t xml:space="preserve">三、制造费用 90</w:t>
      </w:r>
    </w:p>
    <w:p>
      <w:pPr>
        <w:spacing w:after="150"/>
      </w:pPr>
      <w:r>
        <w:rPr/>
        <w:t xml:space="preserve">第二节 期间费用 90</w:t>
      </w:r>
    </w:p>
    <w:p>
      <w:pPr>
        <w:spacing w:after="150"/>
      </w:pPr>
      <w:r>
        <w:rPr/>
        <w:t xml:space="preserve">一、管理费用 90</w:t>
      </w:r>
    </w:p>
    <w:p>
      <w:pPr>
        <w:spacing w:after="150"/>
      </w:pPr>
      <w:r>
        <w:rPr/>
        <w:t xml:space="preserve">二、销售费用 90</w:t>
      </w:r>
    </w:p>
    <w:p>
      <w:pPr>
        <w:spacing w:after="150"/>
      </w:pPr>
      <w:r>
        <w:rPr/>
        <w:t xml:space="preserve">三、财务费用 90</w:t>
      </w:r>
    </w:p>
    <w:p>
      <w:pPr>
        <w:spacing w:after="150"/>
      </w:pPr>
      <w:r>
        <w:rPr/>
        <w:t xml:space="preserve">第三节、各类税费成本 91</w:t>
      </w:r>
    </w:p>
    <w:p>
      <w:pPr>
        <w:spacing w:after="150"/>
      </w:pPr>
      <w:r>
        <w:rPr/>
        <w:t xml:space="preserve">一、增值税(按一般纳税人计算) 91</w:t>
      </w:r>
    </w:p>
    <w:p>
      <w:pPr>
        <w:spacing w:after="150"/>
      </w:pPr>
      <w:r>
        <w:rPr/>
        <w:t xml:space="preserve">二、城市维护建设税、教育费附加及地方教育附加 91</w:t>
      </w:r>
    </w:p>
    <w:p>
      <w:pPr>
        <w:spacing w:after="150"/>
      </w:pPr>
      <w:r>
        <w:rPr/>
        <w:t xml:space="preserve">第四节 石墨电极原料成本研究 91</w:t>
      </w:r>
    </w:p>
    <w:p>
      <w:pPr>
        <w:spacing w:after="150"/>
      </w:pPr>
      <w:r>
        <w:rPr/>
        <w:t xml:space="preserve">(一)石油焦市场分析 91</w:t>
      </w:r>
    </w:p>
    <w:p>
      <w:pPr>
        <w:spacing w:after="150"/>
      </w:pPr>
      <w:r>
        <w:rPr/>
        <w:t xml:space="preserve">1、石油焦市场格局分析 91</w:t>
      </w:r>
    </w:p>
    <w:p>
      <w:pPr>
        <w:spacing w:after="150"/>
      </w:pPr>
      <w:r>
        <w:rPr/>
        <w:t xml:space="preserve">2、石油焦价格走势分析 92</w:t>
      </w:r>
    </w:p>
    <w:p>
      <w:pPr>
        <w:spacing w:after="150"/>
      </w:pPr>
      <w:r>
        <w:rPr/>
        <w:t xml:space="preserve">(二)针状焦市场分析 92</w:t>
      </w:r>
    </w:p>
    <w:p>
      <w:pPr>
        <w:spacing w:after="150"/>
      </w:pPr>
      <w:r>
        <w:rPr/>
        <w:t xml:space="preserve">1、针状焦市场格局分析 92</w:t>
      </w:r>
    </w:p>
    <w:p>
      <w:pPr>
        <w:spacing w:after="150"/>
      </w:pPr>
      <w:r>
        <w:rPr/>
        <w:t xml:space="preserve">2、针状焦价格走势分析 92</w:t>
      </w:r>
    </w:p>
    <w:p>
      <w:pPr>
        <w:spacing w:after="150"/>
      </w:pPr>
      <w:r>
        <w:rPr/>
        <w:t xml:space="preserve">(三)煤沥青市场分析 92</w:t>
      </w:r>
    </w:p>
    <w:p>
      <w:pPr>
        <w:spacing w:after="150"/>
      </w:pPr>
      <w:r>
        <w:rPr/>
        <w:t xml:space="preserve">1、煤沥青市场格局分析 92</w:t>
      </w:r>
    </w:p>
    <w:p>
      <w:pPr>
        <w:spacing w:after="150"/>
      </w:pPr>
      <w:r>
        <w:rPr/>
        <w:t xml:space="preserve">2、煤沥青价格走势分析 93</w:t>
      </w:r>
    </w:p>
    <w:p>
      <w:pPr>
        <w:spacing w:after="150"/>
      </w:pPr>
      <w:r>
        <w:rPr/>
        <w:t xml:space="preserve">第五节 石墨电极成本核算与利润评估 93</w:t>
      </w:r>
    </w:p>
    <w:p>
      <w:pPr>
        <w:spacing w:after="150"/>
      </w:pPr>
      <w:r>
        <w:rPr/>
        <w:t xml:space="preserve">(一)普通功率石墨电极的成本分析 93</w:t>
      </w:r>
    </w:p>
    <w:p>
      <w:pPr>
        <w:spacing w:after="150"/>
      </w:pPr>
      <w:r>
        <w:rPr/>
        <w:t xml:space="preserve">1、普通功率石墨电极成本计算公式 93</w:t>
      </w:r>
    </w:p>
    <w:p>
      <w:pPr>
        <w:spacing w:after="150"/>
      </w:pPr>
      <w:r>
        <w:rPr/>
        <w:t xml:space="preserve">2、普通功率石墨电极原材料成本分析 93</w:t>
      </w:r>
    </w:p>
    <w:p>
      <w:pPr>
        <w:spacing w:after="150"/>
      </w:pPr>
      <w:r>
        <w:rPr/>
        <w:t xml:space="preserve">3、影响普通功率石墨电极的成本影响因素分析 94</w:t>
      </w:r>
    </w:p>
    <w:p>
      <w:pPr>
        <w:spacing w:after="150"/>
      </w:pPr>
      <w:r>
        <w:rPr/>
        <w:t xml:space="preserve">(二)高功率石墨电极的成本分析 94</w:t>
      </w:r>
    </w:p>
    <w:p>
      <w:pPr>
        <w:spacing w:after="150"/>
      </w:pPr>
      <w:r>
        <w:rPr/>
        <w:t xml:space="preserve">1、高功率石墨电极成本计算公式 94</w:t>
      </w:r>
    </w:p>
    <w:p>
      <w:pPr>
        <w:spacing w:after="150"/>
      </w:pPr>
      <w:r>
        <w:rPr/>
        <w:t xml:space="preserve">2、高功率石墨电极原材料成本分析 94</w:t>
      </w:r>
    </w:p>
    <w:p>
      <w:pPr>
        <w:spacing w:after="150"/>
      </w:pPr>
      <w:r>
        <w:rPr/>
        <w:t xml:space="preserve">3、影响高功率石墨电极的成本影响因素分析 94</w:t>
      </w:r>
    </w:p>
    <w:p>
      <w:pPr>
        <w:spacing w:after="150"/>
      </w:pPr>
      <w:r>
        <w:rPr/>
        <w:t xml:space="preserve">(三)超高功率石墨电极的成本分析 95</w:t>
      </w:r>
    </w:p>
    <w:p>
      <w:pPr>
        <w:spacing w:after="150"/>
      </w:pPr>
      <w:r>
        <w:rPr/>
        <w:t xml:space="preserve">1、超高功率石墨电极成本计算公式 95</w:t>
      </w:r>
    </w:p>
    <w:p>
      <w:pPr>
        <w:spacing w:after="150"/>
      </w:pPr>
      <w:r>
        <w:rPr/>
        <w:t xml:space="preserve">2、超高功率石墨电极原材料成本 95</w:t>
      </w:r>
    </w:p>
    <w:p>
      <w:pPr>
        <w:spacing w:after="150"/>
      </w:pPr>
      <w:r>
        <w:rPr/>
        <w:t xml:space="preserve">3、影响超高功率石墨电极的成本影响因素分析 95</w:t>
      </w:r>
    </w:p>
    <w:p>
      <w:pPr>
        <w:spacing w:after="150"/>
      </w:pPr>
      <w:r>
        <w:rPr/>
        <w:t xml:space="preserve">(四)石墨电极行业成本分析面临的问题及应对措施 95</w:t>
      </w:r>
    </w:p>
    <w:p>
      <w:pPr>
        <w:spacing w:after="150"/>
      </w:pPr>
      <w:r>
        <w:rPr/>
        <w:t xml:space="preserve">1、石墨电极行业成本分析面临的问题 95</w:t>
      </w:r>
    </w:p>
    <w:p>
      <w:pPr>
        <w:spacing w:after="150"/>
      </w:pPr>
      <w:r>
        <w:rPr/>
        <w:t xml:space="preserve">2、针对成本分析中存在的问题所采取的几项应对措施 97</w:t>
      </w:r>
    </w:p>
    <w:p>
      <w:pPr>
        <w:spacing w:after="150"/>
      </w:pPr>
      <w:r>
        <w:rPr>
          <w:b w:val="1"/>
          <w:bCs w:val="1"/>
        </w:rPr>
        <w:t xml:space="preserve">第四部分 行业发展前景</w:t>
      </w:r>
    </w:p>
    <w:p>
      <w:pPr>
        <w:spacing w:after="150"/>
      </w:pPr>
      <w:r>
        <w:rPr>
          <w:b w:val="1"/>
          <w:bCs w:val="1"/>
        </w:rPr>
        <w:t xml:space="preserve">第七章 2024-2029年中国高功率石墨电极行业发展趋势与前景分析 99</w:t>
      </w:r>
    </w:p>
    <w:p>
      <w:pPr>
        <w:spacing w:after="150"/>
      </w:pPr>
      <w:r>
        <w:rPr/>
        <w:t xml:space="preserve">第一节 行业投资环境分析 99</w:t>
      </w:r>
    </w:p>
    <w:p>
      <w:pPr>
        <w:spacing w:after="150"/>
      </w:pPr>
      <w:r>
        <w:rPr/>
        <w:t xml:space="preserve">第二节 行业投资前景分析 99</w:t>
      </w:r>
    </w:p>
    <w:p>
      <w:pPr>
        <w:spacing w:after="150"/>
      </w:pPr>
      <w:r>
        <w:rPr/>
        <w:t xml:space="preserve">一、行业投资吸引力 99</w:t>
      </w:r>
    </w:p>
    <w:p>
      <w:pPr>
        <w:spacing w:after="150"/>
      </w:pPr>
      <w:r>
        <w:rPr/>
        <w:t xml:space="preserve">二、行业发展前景 99</w:t>
      </w:r>
    </w:p>
    <w:p>
      <w:pPr>
        <w:spacing w:after="150"/>
      </w:pPr>
      <w:r>
        <w:rPr/>
        <w:t xml:space="preserve">二、市场前景分析 100</w:t>
      </w:r>
    </w:p>
    <w:p>
      <w:pPr>
        <w:spacing w:after="150"/>
      </w:pPr>
      <w:r>
        <w:rPr/>
        <w:t xml:space="preserve">第三节 行业投资风险分析 100</w:t>
      </w:r>
    </w:p>
    <w:p>
      <w:pPr>
        <w:spacing w:after="150"/>
      </w:pPr>
      <w:r>
        <w:rPr/>
        <w:t xml:space="preserve">一、行业政策分析 100</w:t>
      </w:r>
    </w:p>
    <w:p>
      <w:pPr>
        <w:spacing w:after="150"/>
      </w:pPr>
      <w:r>
        <w:rPr/>
        <w:t xml:space="preserve">二、原材料风险分析 100</w:t>
      </w:r>
    </w:p>
    <w:p>
      <w:pPr>
        <w:spacing w:after="150"/>
      </w:pPr>
      <w:r>
        <w:rPr/>
        <w:t xml:space="preserve">三、市场竞争风险 101</w:t>
      </w:r>
    </w:p>
    <w:p>
      <w:pPr>
        <w:spacing w:after="150"/>
      </w:pPr>
      <w:r>
        <w:rPr/>
        <w:t xml:space="preserve">四、技术风险分析 101</w:t>
      </w:r>
    </w:p>
    <w:p>
      <w:pPr>
        <w:spacing w:after="150"/>
      </w:pPr>
      <w:r>
        <w:rPr/>
        <w:t xml:space="preserve">第四节 行业投资策略及建议 101</w:t>
      </w:r>
    </w:p>
    <w:p>
      <w:pPr>
        <w:spacing w:after="150"/>
      </w:pPr>
      <w:r>
        <w:rPr>
          <w:b w:val="1"/>
          <w:bCs w:val="1"/>
        </w:rPr>
        <w:t xml:space="preserve">第八章 2024-2029年中国高功率石墨电极企业投融资战略规划分析 102</w:t>
      </w:r>
    </w:p>
    <w:p>
      <w:pPr>
        <w:spacing w:after="150"/>
      </w:pPr>
      <w:r>
        <w:rPr/>
        <w:t xml:space="preserve">第一节 企业发展战略规划背景意义 102</w:t>
      </w:r>
    </w:p>
    <w:p>
      <w:pPr>
        <w:spacing w:after="150"/>
      </w:pPr>
      <w:r>
        <w:rPr/>
        <w:t xml:space="preserve">一、企业转型升级的需要 102</w:t>
      </w:r>
    </w:p>
    <w:p>
      <w:pPr>
        <w:spacing w:after="150"/>
      </w:pPr>
      <w:r>
        <w:rPr/>
        <w:t xml:space="preserve">二、企业强做大做的需要 102</w:t>
      </w:r>
    </w:p>
    <w:p>
      <w:pPr>
        <w:spacing w:after="150"/>
      </w:pPr>
      <w:r>
        <w:rPr/>
        <w:t xml:space="preserve">三、企业可持续发展需要 103</w:t>
      </w:r>
    </w:p>
    <w:p>
      <w:pPr>
        <w:spacing w:after="150"/>
      </w:pPr>
      <w:r>
        <w:rPr/>
        <w:t xml:space="preserve">第二节 企业发展战略规划的制定原则 103</w:t>
      </w:r>
    </w:p>
    <w:p>
      <w:pPr>
        <w:spacing w:after="150"/>
      </w:pPr>
      <w:r>
        <w:rPr/>
        <w:t xml:space="preserve">一、科学性 103</w:t>
      </w:r>
    </w:p>
    <w:p>
      <w:pPr>
        <w:spacing w:after="150"/>
      </w:pPr>
      <w:r>
        <w:rPr/>
        <w:t xml:space="preserve">二、实践性 104</w:t>
      </w:r>
    </w:p>
    <w:p>
      <w:pPr>
        <w:spacing w:after="150"/>
      </w:pPr>
      <w:r>
        <w:rPr/>
        <w:t xml:space="preserve">三、前瞻性 104</w:t>
      </w:r>
    </w:p>
    <w:p>
      <w:pPr>
        <w:spacing w:after="150"/>
      </w:pPr>
      <w:r>
        <w:rPr/>
        <w:t xml:space="preserve">四、创新性 104</w:t>
      </w:r>
    </w:p>
    <w:p>
      <w:pPr>
        <w:spacing w:after="150"/>
      </w:pPr>
      <w:r>
        <w:rPr/>
        <w:t xml:space="preserve">五、全面性 104</w:t>
      </w:r>
    </w:p>
    <w:p>
      <w:pPr>
        <w:spacing w:after="150"/>
      </w:pPr>
      <w:r>
        <w:rPr/>
        <w:t xml:space="preserve">六、动态性 105</w:t>
      </w:r>
    </w:p>
    <w:p>
      <w:pPr>
        <w:spacing w:after="150"/>
      </w:pPr>
      <w:r>
        <w:rPr/>
        <w:t xml:space="preserve">第三节 企业战略规划制定依据 105</w:t>
      </w:r>
    </w:p>
    <w:p>
      <w:pPr>
        <w:spacing w:after="150"/>
      </w:pPr>
      <w:r>
        <w:rPr/>
        <w:t xml:space="preserve">一、国家产业政策 105</w:t>
      </w:r>
    </w:p>
    <w:p>
      <w:pPr>
        <w:spacing w:after="150"/>
      </w:pPr>
      <w:r>
        <w:rPr/>
        <w:t xml:space="preserve">二、行业发展规律 105</w:t>
      </w:r>
    </w:p>
    <w:p>
      <w:pPr>
        <w:spacing w:after="150"/>
      </w:pPr>
      <w:r>
        <w:rPr/>
        <w:t xml:space="preserve">三、企业资源与能力 106</w:t>
      </w:r>
    </w:p>
    <w:p>
      <w:pPr>
        <w:spacing w:after="150"/>
      </w:pPr>
      <w:r>
        <w:rPr/>
        <w:t xml:space="preserve">四、可预期的战略定位 106</w:t>
      </w:r>
    </w:p>
    <w:p>
      <w:pPr>
        <w:spacing w:after="150"/>
      </w:pPr>
      <w:r>
        <w:rPr/>
        <w:t xml:space="preserve">第四节 企业战略规划策略分析 107</w:t>
      </w:r>
    </w:p>
    <w:p>
      <w:pPr>
        <w:spacing w:after="150"/>
      </w:pPr>
      <w:r>
        <w:rPr/>
        <w:t xml:space="preserve">一、战略综合规划 107</w:t>
      </w:r>
    </w:p>
    <w:p>
      <w:pPr>
        <w:spacing w:after="150"/>
      </w:pPr>
      <w:r>
        <w:rPr/>
        <w:t xml:space="preserve">二、技术开发战略 109</w:t>
      </w:r>
    </w:p>
    <w:p>
      <w:pPr>
        <w:spacing w:after="150"/>
      </w:pPr>
      <w:r>
        <w:rPr/>
        <w:t xml:space="preserve">三、区域战略规划 110</w:t>
      </w:r>
    </w:p>
    <w:p>
      <w:pPr>
        <w:spacing w:after="150"/>
      </w:pPr>
      <w:r>
        <w:rPr/>
        <w:t xml:space="preserve">四、产业战略规划 111</w:t>
      </w:r>
    </w:p>
    <w:p>
      <w:pPr>
        <w:spacing w:after="150"/>
      </w:pPr>
      <w:r>
        <w:rPr/>
        <w:t xml:space="preserve">五、营销品牌战略 111</w:t>
      </w:r>
    </w:p>
    <w:p>
      <w:pPr>
        <w:spacing w:after="150"/>
      </w:pPr>
      <w:r>
        <w:rPr/>
        <w:t xml:space="preserve">六、竞争战略规划 114</w:t>
      </w:r>
    </w:p>
    <w:p>
      <w:pPr>
        <w:spacing w:after="150"/>
      </w:pPr>
      <w:r>
        <w:rPr>
          <w:b w:val="1"/>
          <w:bCs w:val="1"/>
        </w:rPr>
        <w:t xml:space="preserve">附录 116</w:t>
      </w:r>
    </w:p>
    <w:p>
      <w:pPr>
        <w:spacing w:after="150"/>
      </w:pPr>
      <w:r>
        <w:rPr/>
        <w:t xml:space="preserve">第一节 《非金属矿工业“十三五”发展规划》 116</w:t>
      </w:r>
    </w:p>
    <w:p>
      <w:pPr>
        <w:spacing w:after="150"/>
      </w:pPr>
      <w:r>
        <w:rPr>
          <w:b w:val="1"/>
          <w:bCs w:val="1"/>
        </w:rPr>
        <w:t xml:space="preserve">图表目录</w:t>
      </w:r>
    </w:p>
    <w:p>
      <w:pPr>
        <w:spacing w:after="150"/>
      </w:pPr>
      <w:r>
        <w:rPr/>
        <w:t xml:space="preserve">图表：行业发展周期 2</w:t>
      </w:r>
    </w:p>
    <w:p>
      <w:pPr>
        <w:spacing w:after="150"/>
      </w:pPr>
      <w:r>
        <w:rPr/>
        <w:t xml:space="preserve">图表：2019-2023年我国国内生产总值及其增长速度 3</w:t>
      </w:r>
    </w:p>
    <w:p>
      <w:pPr>
        <w:spacing w:after="150"/>
      </w:pPr>
      <w:r>
        <w:rPr/>
        <w:t xml:space="preserve">图表：2019-2023年全部工业增加值及其增速 4</w:t>
      </w:r>
    </w:p>
    <w:p>
      <w:pPr>
        <w:spacing w:after="150"/>
      </w:pPr>
      <w:r>
        <w:rPr/>
        <w:t xml:space="preserve">图表：2019-2023年社会消费品零售总额 6</w:t>
      </w:r>
    </w:p>
    <w:p>
      <w:pPr>
        <w:spacing w:after="150"/>
      </w:pPr>
      <w:r>
        <w:rPr/>
        <w:t xml:space="preserve">图表：2019-2023年全国居民人均可支配收入及其增长速度 7</w:t>
      </w:r>
    </w:p>
    <w:p>
      <w:pPr>
        <w:spacing w:after="150"/>
      </w:pPr>
      <w:r>
        <w:rPr/>
        <w:t xml:space="preserve">图表：2019-2023年全国居民人均消费支出及其构成 8</w:t>
      </w:r>
    </w:p>
    <w:p>
      <w:pPr>
        <w:spacing w:after="150"/>
      </w:pPr>
      <w:r>
        <w:rPr/>
        <w:t xml:space="preserve">图表：中国高功率石墨电极产业相关政策 10</w:t>
      </w:r>
    </w:p>
    <w:p>
      <w:pPr>
        <w:spacing w:after="150"/>
      </w:pPr>
      <w:r>
        <w:rPr/>
        <w:t xml:space="preserve">图表：普通功率石墨电极行业标准 50</w:t>
      </w:r>
    </w:p>
    <w:p>
      <w:pPr>
        <w:spacing w:after="150"/>
      </w:pPr>
      <w:r>
        <w:rPr/>
        <w:t xml:space="preserve">图表：高功率石墨电极行业标准 51</w:t>
      </w:r>
    </w:p>
    <w:p>
      <w:pPr>
        <w:spacing w:after="150"/>
      </w:pPr>
      <w:r>
        <w:rPr/>
        <w:t xml:space="preserve">图表：超高功率石墨电极行业标准 51</w:t>
      </w:r>
    </w:p>
    <w:p>
      <w:pPr>
        <w:spacing w:after="150"/>
      </w:pPr>
      <w:r>
        <w:rPr/>
        <w:t xml:space="preserve">图表：石墨电极生产工艺流程图 52</w:t>
      </w:r>
    </w:p>
    <w:p>
      <w:pPr>
        <w:spacing w:after="150"/>
      </w:pPr>
      <w:r>
        <w:rPr/>
        <w:t xml:space="preserve">图表：2019-2023年中国普通石墨电极产量 56</w:t>
      </w:r>
    </w:p>
    <w:p>
      <w:pPr>
        <w:spacing w:after="150"/>
      </w:pPr>
      <w:r>
        <w:rPr/>
        <w:t xml:space="preserve">图表：2019-2023年中国高功率石墨电极产量 56</w:t>
      </w:r>
    </w:p>
    <w:p>
      <w:pPr>
        <w:spacing w:after="150"/>
      </w:pPr>
      <w:r>
        <w:rPr/>
        <w:t xml:space="preserve">图表：2019-2023年中国超高石墨电极产量 56</w:t>
      </w:r>
    </w:p>
    <w:p>
      <w:pPr>
        <w:spacing w:after="150"/>
      </w:pPr>
      <w:r>
        <w:rPr/>
        <w:t xml:space="preserve">图表：2024-2029年中国普通石墨电极产量预测 56</w:t>
      </w:r>
    </w:p>
    <w:p>
      <w:pPr>
        <w:spacing w:after="150"/>
      </w:pPr>
      <w:r>
        <w:rPr/>
        <w:t xml:space="preserve">图表：2024-2029年中国高功率石墨电极产量预测 57</w:t>
      </w:r>
    </w:p>
    <w:p>
      <w:pPr>
        <w:spacing w:after="150"/>
      </w:pPr>
      <w:r>
        <w:rPr/>
        <w:t xml:space="preserve">图表：2024-2029年中国超高功率石墨电极产量预测 57</w:t>
      </w:r>
    </w:p>
    <w:p>
      <w:pPr>
        <w:spacing w:after="150"/>
      </w:pPr>
      <w:r>
        <w:rPr/>
        <w:t xml:space="preserve">图表：2024-2029年中国普通石墨电极需求预测 58</w:t>
      </w:r>
    </w:p>
    <w:p>
      <w:pPr>
        <w:spacing w:after="150"/>
      </w:pPr>
      <w:r>
        <w:rPr/>
        <w:t xml:space="preserve">图表：2024-2029年中国高功率石墨电极需求预测 58</w:t>
      </w:r>
    </w:p>
    <w:p>
      <w:pPr>
        <w:spacing w:after="150"/>
      </w:pPr>
      <w:r>
        <w:rPr/>
        <w:t xml:space="preserve">图表：2024-2029年中国超高功率石墨电极需求预测 58</w:t>
      </w:r>
    </w:p>
    <w:p>
      <w:pPr>
        <w:spacing w:after="150"/>
      </w:pPr>
      <w:r>
        <w:rPr/>
        <w:t xml:space="preserve">图表：2019-2023年中国普通石墨电极进口数量 69</w:t>
      </w:r>
    </w:p>
    <w:p>
      <w:pPr>
        <w:spacing w:after="150"/>
      </w:pPr>
      <w:r>
        <w:rPr/>
        <w:t xml:space="preserve">图表：2019-2023年中国普通石墨电极进口金额 69</w:t>
      </w:r>
    </w:p>
    <w:p>
      <w:pPr>
        <w:spacing w:after="150"/>
      </w:pPr>
      <w:r>
        <w:rPr/>
        <w:t xml:space="preserve">图表：2019-2023年中国普通石墨电极进口企业 69</w:t>
      </w:r>
    </w:p>
    <w:p>
      <w:pPr>
        <w:spacing w:after="150"/>
      </w:pPr>
      <w:r>
        <w:rPr/>
        <w:t xml:space="preserve">图表：2019-2023年中国普通石墨电极进口价格 70</w:t>
      </w:r>
    </w:p>
    <w:p>
      <w:pPr>
        <w:spacing w:after="150"/>
      </w:pPr>
      <w:r>
        <w:rPr/>
        <w:t xml:space="preserve">图表：2019-2023年中国普通石墨电极出口数量 70</w:t>
      </w:r>
    </w:p>
    <w:p>
      <w:pPr>
        <w:spacing w:after="150"/>
      </w:pPr>
      <w:r>
        <w:rPr/>
        <w:t xml:space="preserve">图表：2019-2023年中国普通石墨电极出口金额 70</w:t>
      </w:r>
    </w:p>
    <w:p>
      <w:pPr>
        <w:spacing w:after="150"/>
      </w:pPr>
      <w:r>
        <w:rPr/>
        <w:t xml:space="preserve">图表：2019-2023年中国普通石墨电极出口流向 70</w:t>
      </w:r>
    </w:p>
    <w:p>
      <w:pPr>
        <w:spacing w:after="150"/>
      </w:pPr>
      <w:r>
        <w:rPr/>
        <w:t xml:space="preserve">图表：2019-2023年中国普通石墨电极出口价格 71</w:t>
      </w:r>
    </w:p>
    <w:p>
      <w:pPr>
        <w:spacing w:after="150"/>
      </w:pPr>
      <w:r>
        <w:rPr/>
        <w:t xml:space="preserve">图表：中钢集团吉林炭素股份有限公司发展战略 79</w:t>
      </w:r>
    </w:p>
    <w:p>
      <w:pPr>
        <w:spacing w:after="150"/>
      </w:pPr>
      <w:r>
        <w:rPr/>
        <w:t xml:space="preserve">图表：山西晋能集团大同能源发展有限公司投资项目 85</w:t>
      </w:r>
    </w:p>
    <w:p>
      <w:pPr>
        <w:spacing w:after="150"/>
      </w:pPr>
      <w:r>
        <w:rPr/>
        <w:t xml:space="preserve">图表：普通功率石墨电极原材料成本 93</w:t>
      </w:r>
    </w:p>
    <w:p>
      <w:pPr>
        <w:spacing w:after="150"/>
      </w:pPr>
      <w:r>
        <w:rPr/>
        <w:t xml:space="preserve">图表：高功率石墨电极原材料成本 94</w:t>
      </w:r>
    </w:p>
    <w:p>
      <w:pPr>
        <w:spacing w:after="150"/>
      </w:pPr>
      <w:r>
        <w:rPr/>
        <w:t xml:space="preserve">图表：超高功率石墨电极原材料成本 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2024-2029年中国高功率石墨电极行业市场发展分析及投资观察咨询报告</dc:title>
  <dc:description>2024-2029年中国高功率石墨电极行业市场发展分析及投资观察咨询报告</dc:description>
  <dc:subject>2024-2029年中国高功率石墨电极行业市场发展分析及投资观察咨询报告</dc:subject>
  <cp:keywords>研究报告</cp:keywords>
  <cp:category>研究报告</cp:category>
  <cp:lastModifiedBy>北京中道泰和信息咨询有限公司</cp:lastModifiedBy>
  <dcterms:created xsi:type="dcterms:W3CDTF">2024-01-30T06:38:47+08:00</dcterms:created>
  <dcterms:modified xsi:type="dcterms:W3CDTF">2024-01-30T06:38:47+08:00</dcterms:modified>
</cp:coreProperties>
</file>

<file path=docProps/custom.xml><?xml version="1.0" encoding="utf-8"?>
<Properties xmlns="http://schemas.openxmlformats.org/officeDocument/2006/custom-properties" xmlns:vt="http://schemas.openxmlformats.org/officeDocument/2006/docPropsVTypes"/>
</file>